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выносит постановление о приостановлении производства по уголовному делу:</w:t>
      </w:r>
    </w:p>
    <w:p>
      <w:pPr>
        <w:spacing w:after="120"/>
        <w:ind w:firstLine="709"/>
      </w:pPr>
      <w:r>
        <w:rPr>
          <w:sz w:val="24"/>
        </w:rPr>
        <w:t xml:space="preserve">1) в случае, когда обвиняемый скрылся и место его пребывания неизвестно;</w:t>
      </w:r>
    </w:p>
    <w:p>
      <w:pPr>
        <w:spacing w:after="120"/>
        <w:ind w:firstLine="709"/>
      </w:pPr>
      <w:r>
        <w:rPr>
          <w:sz w:val="24"/>
        </w:rPr>
        <w:t xml:space="preserve">2) в случае тяжелого заболевания обвиняемого, если оно подтверждается медицинским заключением;</w:t>
      </w:r>
    </w:p>
    <w:p>
      <w:pPr>
        <w:spacing w:after="120"/>
        <w:ind w:firstLine="709"/>
      </w:pPr>
      <w:r>
        <w:rPr>
          <w:sz w:val="24"/>
        </w:rPr>
        <w:t xml:space="preserve">3) в случае направления судом запроса в Конституционный Суд Российской Федерации или принятия Конституционным Судом Российской Федерации к рассмотрению жалобы о соответствии закона, примененного или подлежащего применению в данном уголовном деле, Конституции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в случае, когда место нахождения обвиняемого известно, однако реальная возможность его участия в судебном разбирательстве отсутствует;</w:t>
      </w:r>
    </w:p>
    <w:p>
      <w:pPr>
        <w:spacing w:after="120"/>
        <w:ind w:firstLine="709"/>
      </w:pPr>
      <w:r>
        <w:rPr>
          <w:sz w:val="24"/>
        </w:rPr>
        <w:t xml:space="preserve">5)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мобилизации, в период военного положения или в военное время контракта о прохождении военной службы в Вооруженных Силах Российской Федерации, а также прохождения им военной службы в Вооруженных Силах Российской Федерации в период мобилизации, в период военного положения или в военное время.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02.10.2024 N 340-ФЗ)</w:t>
      </w:r>
    </w:p>
    <w:p>
      <w:pPr>
        <w:spacing w:after="120"/>
        <w:ind w:firstLine="709"/>
      </w:pPr>
      <w:r>
        <w:rPr>
          <w:sz w:val="24"/>
        </w:rPr>
        <w:t xml:space="preserve">2. В случае, предусмотренном пунктом 1 части первой настоящей статьи, судья приостанавливает производство по уголовному делу и, если совершил побег обвиняемый, содержащийся под стражей, возвращает уголовное дело прокурору и поручает ему обеспечить розыск обвиняемого или, если скрылся обвиняемый, не содержащийся под стражей, избирает ему меру пресечения в виде заключения под стражу и поручает прокурору обеспечить его розыск.</w:t>
      </w:r>
    </w:p>
    <w:p>
      <w:pPr>
        <w:spacing w:after="120"/>
        <w:ind w:firstLine="709"/>
      </w:pPr>
      <w:r>
        <w:rPr>
          <w:sz w:val="24"/>
        </w:rPr>
        <w:t xml:space="preserve">3. Пункты 1 и 4 части первой настоящей статьи не применяются при наличии ходатайства одной из сторон о проведении судебного разбирательства в порядке, предусмотренном частью пятой статьи 247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27.07.2006 N 153-ФЗ)</w:t>
      </w:r>
    </w:p>
    <w:p>
      <w:pPr>
        <w:spacing w:after="120"/>
        <w:ind w:firstLine="709"/>
      </w:pPr>
      <w:r>
        <w:rPr>
          <w:sz w:val="24"/>
        </w:rPr>
        <w:t xml:space="preserve">4. В случае, предусмотренном пунктом 5 части первой настоящей статьи, судья на основании ходатайства командования воинской части (учреждения) приостанавливает производство по уголовному делу, отменяет меру пресечения в отношении обвиняемого и продолжает выполнение процессуальных действий, предусмотренных главами 33 и 34 настоящего Кодекса, в отношении остальных обвиняемых. Если раздельное судебное разбирательство препятствует рассмотрению уголовного дела, то все производство по нему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02.10.2024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238</dc:title>
  <dc:creator>АРБИТРАЖ! · arbi.ru</dc:creator>
  <cp:lastModifiedBy>АРБИТРАЖ!</cp:lastModifiedBy>
  <dcterms:created xsi:type="dcterms:W3CDTF">2026-10-25T18:22:04.754Z</dcterms:created>
</cp:coreProperties>
</file>