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244.1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228-ФЗ)</w:t>
      </w:r>
    </w:p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разбирательства, а также в подготовке проектов судебных решений.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производит иные процессуальные действия в случаях и порядке, которые предусмотрены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244.1</dc:title>
  <dc:creator>АРБИТРАЖ! · arbi.ru</dc:creator>
  <cp:lastModifiedBy>АРБИТРАЖ!</cp:lastModifiedBy>
  <dcterms:created xsi:type="dcterms:W3CDTF">2026-10-26T05:10:41.159Z</dcterms:created>
</cp:coreProperties>
</file>