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252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Судебное разбирательство проводится только в отношении обвиняемого и лишь по предъявленному ему обвинению.</w:t>
      </w:r>
    </w:p>
    <w:p>
      <w:pPr>
        <w:spacing w:after="120"/>
        <w:ind w:firstLine="709"/>
      </w:pPr>
      <w:r>
        <w:rPr>
          <w:sz w:val="24"/>
        </w:rPr>
        <w:t xml:space="preserve">2. Изменение обвинения в судебном разбирательстве допускается, если этим не ухудшается положение подсудимого и не нарушается его право на защиту.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252</dc:title>
  <dc:creator>АРБИТРАЖ! · arbi.ru</dc:creator>
  <cp:lastModifiedBy>АРБИТРАЖ!</cp:lastModifiedBy>
  <dcterms:created xsi:type="dcterms:W3CDTF">2026-10-26T14:29:27.809Z</dcterms:created>
</cp:coreProperties>
</file>