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263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Председательствующий разъясняет переводчику его права и ответственность, предусмотренные статьей 59 настоящего Кодекса, о чем переводчик дает подписку, которая приобщается к протоколу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263</dc:title>
  <dc:creator>АРБИТРАЖ! · arbi.ru</dc:creator>
  <cp:lastModifiedBy>АРБИТРАЖ!</cp:lastModifiedBy>
  <dcterms:created xsi:type="dcterms:W3CDTF">2026-10-27T02:27:10.067Z</dcterms:created>
</cp:coreProperties>
</file>