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07.12.2011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Председательствующий разъясняет подсудимому его права в судебном заседании, предусмотренные статьей 47 настоящего Кодекса и статьей 82.1 Уголовного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267</dc:title>
  <dc:creator>АРБИТРАЖ! · arbi.ru</dc:creator>
  <cp:lastModifiedBy>АРБИТРАЖ!</cp:lastModifiedBy>
  <dcterms:created xsi:type="dcterms:W3CDTF">2026-10-27T06:56:12.440Z</dcterms:created>
</cp:coreProperties>
</file>