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279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Потерпевший и свидетель могут пользоваться письменными заметками, которые предъявляются суду по его требованию.</w:t>
      </w:r>
    </w:p>
    <w:p>
      <w:pPr>
        <w:spacing w:after="120"/>
        <w:ind w:firstLine="709"/>
      </w:pPr>
      <w:r>
        <w:rPr>
          <w:sz w:val="24"/>
        </w:rPr>
        <w:t xml:space="preserve">2. Потерпевшему и свидетелю разрешается прочтение имеющихся у них документов, относящихся к их показаниям. Эти документы предъявляются суду и по его определению или постановлению могут быть приобщены к материалам уголовного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279</dc:title>
  <dc:creator>АРБИТРАЖ! · arbi.ru</dc:creator>
  <cp:lastModifiedBy>АРБИТРАЖ!</cp:lastModifiedBy>
  <dcterms:created xsi:type="dcterms:W3CDTF">2026-10-27T21:31:10.739Z</dcterms:created>
</cp:coreProperties>
</file>