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сторон или по собственной инициативе суд может назначить судебную экспертизу.</w:t>
      </w:r>
    </w:p>
    <w:p>
      <w:pPr>
        <w:spacing w:after="120"/>
        <w:ind w:firstLine="709"/>
      </w:pPr>
      <w:r>
        <w:rPr>
          <w:sz w:val="24"/>
        </w:rPr>
        <w:t xml:space="preserve">2. В случае назначения судебной экспертизы председательствующий предлагает сторонам представить в письменном виде вопросы эксперту. Поставленные вопросы должны быть оглашены и по ним заслушаны мнения участников судебного разбирательства. Рассмотрев указанные вопросы, суд своим определением или постановлением отклоняет те из них, которые не относятся к уголовному делу или компетенции эксперта, формулирует новые вопросы.</w:t>
      </w:r>
    </w:p>
    <w:p>
      <w:pPr>
        <w:spacing w:after="120"/>
        <w:ind w:firstLine="709"/>
      </w:pPr>
      <w:r>
        <w:rPr>
          <w:sz w:val="24"/>
        </w:rPr>
        <w:t xml:space="preserve">3. Судебная экспертиза производится в порядке, установленном главой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Суд по ходатайству сторон либо по собственной инициативе назначает повторную либо дополнительную судебную экспертизу при наличии противоречий между заключениями экспертов, которые невозможно преодолеть в судебном разбирательстве путем допроса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283</dc:title>
  <dc:creator>АРБИТРАЖ! · arbi.ru</dc:creator>
  <cp:lastModifiedBy>АРБИТРАЖ!</cp:lastModifiedBy>
  <dcterms:created xsi:type="dcterms:W3CDTF">2026-10-29T04:29:32.282Z</dcterms:created>
</cp:coreProperties>
</file>