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285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37. Судебное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Протоколы следственных действий, заключение эксперта, данное в ходе предварительного расследования, а также документы, приобщенные к уголовному делу или представленные в судебном заседании, могут быть на основании определения или постановления суда оглашены полностью или частично, если в них изложены или удостоверены обстоятельства, имеющие значение для уголовного дела.</w:t>
      </w:r>
    </w:p>
    <w:p>
      <w:pPr>
        <w:spacing w:after="120"/>
        <w:ind w:firstLine="709"/>
      </w:pPr>
      <w:r>
        <w:rPr>
          <w:sz w:val="24"/>
        </w:rPr>
        <w:t xml:space="preserve">2. Протоколы следственных действий, заключение эксперта и иные документы оглашаются стороной, которая ходатайствовала об их оглашении, либо судом.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285</dc:title>
  <dc:creator>АРБИТРАЖ! · arbi.ru</dc:creator>
  <cp:lastModifiedBy>АРБИТРАЖ!</cp:lastModifiedBy>
  <dcterms:created xsi:type="dcterms:W3CDTF">2026-10-29T06:43:25.445Z</dcterms:created>
</cp:coreProperties>
</file>