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289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37. Судебное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 необходимости предъявления в суде для опознания лица или предмета опознание производится в соответствии с требованиями статьи 193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289</dc:title>
  <dc:creator>АРБИТРАЖ! · arbi.ru</dc:creator>
  <cp:lastModifiedBy>АРБИТРАЖ!</cp:lastModifiedBy>
  <dcterms:created xsi:type="dcterms:W3CDTF">2026-10-29T11:22:55.744Z</dcterms:created>
</cp:coreProperties>
</file>