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Приговор суда должен быть законным, обоснованным и справедливым.</w:t>
      </w:r>
    </w:p>
    <w:p>
      <w:pPr>
        <w:spacing w:after="120"/>
        <w:ind w:firstLine="709"/>
      </w:pPr>
      <w:r>
        <w:rPr>
          <w:sz w:val="24"/>
        </w:rPr>
        <w:t xml:space="preserve">2. Приговор признается законным, обоснованным и справедливым, если он постановлен в соответствии с требованиями настоящего Кодекса и основан на правильном применении уголовного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297</dc:title>
  <dc:creator>АРБИТРАЖ! · arbi.ru</dc:creator>
  <cp:lastModifiedBy>АРБИТРАЖ!</cp:lastModifiedBy>
  <dcterms:created xsi:type="dcterms:W3CDTF">2026-10-29T20:26:22.431Z</dcterms:created>
</cp:coreProperties>
</file>