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300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39. Постановление приговора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случаях, предусмотренных пунктом 16 части первой статьи 299 настоящего Кодекса, суд обсуждает вопрос о вменяемости подсудимого, если данный вопрос возникал в ходе предварительного расследования или судебного разбирательства.</w:t>
      </w:r>
    </w:p>
    <w:p>
      <w:pPr>
        <w:spacing w:after="120"/>
        <w:ind w:firstLine="709"/>
      </w:pPr>
      <w:r>
        <w:rPr>
          <w:sz w:val="24"/>
        </w:rPr>
        <w:t xml:space="preserve">2. Признав, что подсудимый во время совершения деяния находился в состоянии невменяемости или у подсудимого после совершения преступления наступило психическое расстройство, лишающее его возможности осознавать фактический характер и общественную опасность своих действий (бездействия) либо руководить ими, суд выносит постановление в порядке, установленном главой 51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300</dc:title>
  <dc:creator>АРБИТРАЖ! · arbi.ru</dc:creator>
  <cp:lastModifiedBy>АРБИТРАЖ!</cp:lastModifiedBy>
  <dcterms:created xsi:type="dcterms:W3CDTF">2026-10-29T23:47:46.818Z</dcterms:created>
</cp:coreProperties>
</file>