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течение 5 суток со дня провозглашения приговора его копии вручаются осужденному или оправданному, его защитнику и обвинителю. В тот же срок копии приговора могут быть вручены потерпевшему, гражданскому истцу, гражданскому ответчику и их представителям при наличии ходатайства указанных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312</dc:title>
  <dc:creator>АРБИТРАЖ! · arbi.ru</dc:creator>
  <cp:lastModifiedBy>АРБИТРАЖ!</cp:lastModifiedBy>
  <dcterms:created xsi:type="dcterms:W3CDTF">2026-10-30T13:20:43.520Z</dcterms:created>
</cp:coreProperties>
</file>