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у осужденного к лишению свободы несовершеннолетних детей, других иждивенцев, а также престарелых родителей, нуждающихся в постороннем уходе, суд одновременно с постановлением обвинительного приговора выносит определение или постановление о передаче указанных лиц на попечение близких родственников, родственников или других лиц либо помещении их в детские или социальные учреждения.</w:t>
      </w:r>
    </w:p>
    <w:p>
      <w:pPr>
        <w:spacing w:after="120"/>
        <w:ind w:firstLine="709"/>
      </w:pPr>
      <w:r>
        <w:rPr>
          <w:sz w:val="24"/>
        </w:rPr>
        <w:t xml:space="preserve">2. При наличии у осужденного имущества или жилого помещения, остающихся без присмотра на время отбывания им наказания, суд разрешает вопрос о принятии мер по обеспечению сохранности указанных имущества или жилого помещения в соответствии с требованиями статьи 313.1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10.07.2023 N 320-ФЗ)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 случае осуществления в отношении осужденного государственной защиты суд выносит определение или постановление о дальнейшем применении мер безопасности либо об их отмене, если для дальнейшего применения мер безопасности отсутствуют основания, предусмотренные законодательством Российской Федерации. О вынесенном определении или постановлении уведомляется орган, осуществляющий меры безопасности, а также лицо, в отношении которого вынесено такое определение или постановление.</w:t>
      </w:r>
    </w:p>
    <w:p>
      <w:pPr>
        <w:spacing w:after="120"/>
        <w:ind w:firstLine="709"/>
      </w:pPr>
      <w:r>
        <w:rPr>
          <w:sz w:val="24"/>
        </w:rPr>
        <w:t xml:space="preserve">(часть 2.1 в ред. Федерального закона от 28.03.2017 N 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участия в уголовном деле защитника по назначению суд одновременно с постановлением приговора выносит определение или постановление о размере вознаграждения, подлежащего выплате за оказание юридической помощи.</w:t>
      </w:r>
    </w:p>
    <w:p>
      <w:pPr>
        <w:spacing w:after="120"/>
        <w:ind w:firstLine="709"/>
      </w:pPr>
      <w:r>
        <w:rPr>
          <w:sz w:val="24"/>
        </w:rPr>
        <w:t xml:space="preserve">4. Решения, предусмотренные частями первой - третьей настоящей статьи, могут быть приняты по ходатайству заинтересованных лиц и после провозглашения приговора.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до окончания прений сторон потерпевший, его законный представитель или представитель в соответствии с частью пятой.1 статьи 42 настоящего Кодекса заявил ходатайство о получении информации, указанной в пункте 21.1 части второй статьи 42 настоящего Кодекса, суд одновременно с постановлением обвинительного приговора выносит постановление, определение об уведомлении потерпевшего или его законного представителя. В постановлении, определении указываются информация, которая должна быть предоставлена потерпевшему или его законному представителю, адрес места жительства, адрес электронной почты, номера телефонов и иные сведения, представленные потерпевшим или его законным представителем для уведомления, а также разъясняется необходимость своевременного информирования потерпевшим или его законным представителем органа или учреждения, исполняющих наказание, об изменении этих сведений или отказе от дальнейшего получения информации. Копия постановления, определения вместе с копией обвинительного приговора направляется в учреждение или орган, на которые возложено исполнение наказания, и потерпевшему или его законному представителю.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30.03.2015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313</dc:title>
  <dc:creator>АРБИТРАЖ! · arbi.ru</dc:creator>
  <cp:lastModifiedBy>АРБИТРАЖ!</cp:lastModifiedBy>
  <dcterms:created xsi:type="dcterms:W3CDTF">2026-10-30T14:29:01.251Z</dcterms:created>
</cp:coreProperties>
</file>