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313.1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39. Постановление приговора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10.07.2023 N 320-ФЗ)</w:t>
      </w:r>
    </w:p>
    <w:p>
      <w:pPr>
        <w:spacing w:after="120"/>
        <w:ind w:firstLine="709"/>
      </w:pPr>
      <w:r>
        <w:rPr>
          <w:sz w:val="24"/>
        </w:rPr>
        <w:t xml:space="preserve">1. По ходатайству осужденного суд выносит определение или постановление о принятии мер по обеспечению сохранности имущества или жилого помещения, остающихся без присмотра на время отбывания наказания осужденным, при наличии одновременно следующих условий:</w:t>
      </w:r>
    </w:p>
    <w:p>
      <w:pPr>
        <w:spacing w:after="120"/>
        <w:ind w:firstLine="709"/>
      </w:pPr>
      <w:r>
        <w:rPr>
          <w:sz w:val="24"/>
        </w:rPr>
        <w:t xml:space="preserve">1) отсутствие у осужденного возможности самостоятельно обеспечить предусмотренными законодательством Российской Федерации способами сохранность указанных имущества или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2) отсутствие сведений о том, что осужденным самостоятельно приняты достаточные меры по обеспечению сохранности указанных имущества или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3) отсутствие сведений о том, что в указанном жилом помещении проживают члены семьи осужденного или иные лица, вселенные в указанное жилое помещение на законных основаниях.</w:t>
      </w:r>
    </w:p>
    <w:p>
      <w:pPr>
        <w:spacing w:after="120"/>
        <w:ind w:firstLine="709"/>
      </w:pPr>
      <w:r>
        <w:rPr>
          <w:sz w:val="24"/>
        </w:rPr>
        <w:t xml:space="preserve">2. В определении или постановлении суда указываются конкретные меры по обеспечению сохранности указанных в части первой настоящей статьи имущества или жилого помещения, а также органы, на которые возлагается обязанность по принятию таких мер.</w:t>
      </w:r>
    </w:p>
    <w:p>
      <w:pPr>
        <w:spacing w:after="120"/>
        <w:ind w:firstLine="709"/>
      </w:pPr>
      <w:r>
        <w:rPr>
          <w:sz w:val="24"/>
        </w:rPr>
        <w:t xml:space="preserve">3. В целях обеспечения сохранности указанного в части первой настоящей статьи жилого помещения судом с учетом конкретных обстоятельств могут приниматься следующие меры по обеспечению его сохранности:</w:t>
      </w:r>
    </w:p>
    <w:p>
      <w:pPr>
        <w:spacing w:after="120"/>
        <w:ind w:firstLine="709"/>
      </w:pPr>
      <w:r>
        <w:rPr>
          <w:sz w:val="24"/>
        </w:rPr>
        <w:t xml:space="preserve">1) запрет федеральному органу исполнительной власти, уполномоченному Правительством Российской Федерации на осуществление государственной регистрации прав на недвижимое имущество (его территориальным органам), осуществлять государственную регистрацию перехода права, ограничения права на указанное в части первой настоящей статьи жилое помещение и его обременения без личного участия осужденного;</w:t>
      </w:r>
    </w:p>
    <w:p>
      <w:pPr>
        <w:spacing w:after="120"/>
        <w:ind w:firstLine="709"/>
      </w:pPr>
      <w:r>
        <w:rPr>
          <w:sz w:val="24"/>
        </w:rPr>
        <w:t xml:space="preserve">2) запрет органам регистрационного учета граждан Российской Федерации по месту пребывания и по месту жительства в пределах Российской Федерации (территориальным органам федерального органа исполнительной власти в сфере внутренних дел) осуществлять регистрацию граждан в указанном в части первой настоящей статьи жилом помещении по месту пребывания и по месту жительства без личного участия осужденного;</w:t>
      </w:r>
    </w:p>
    <w:p>
      <w:pPr>
        <w:spacing w:after="120"/>
        <w:ind w:firstLine="709"/>
      </w:pPr>
      <w:r>
        <w:rPr>
          <w:sz w:val="24"/>
        </w:rPr>
        <w:t xml:space="preserve">3) опечатывание органом внутренних дел указанного в части первой настоящей статьи жилого помещения и проверка целостности оттиска печати в установленные судом сроки по месту нахождения указанного жилого помещения;</w:t>
      </w:r>
    </w:p>
    <w:p>
      <w:pPr>
        <w:spacing w:after="120"/>
        <w:ind w:firstLine="709"/>
      </w:pPr>
      <w:r>
        <w:rPr>
          <w:sz w:val="24"/>
        </w:rPr>
        <w:t xml:space="preserve">4) иные меры, необходимые для обеспечения сохранности указанного в части первой настоящей статьи жилого помещения.</w:t>
      </w:r>
    </w:p>
    <w:p>
      <w:pPr>
        <w:spacing w:after="120"/>
        <w:ind w:firstLine="709"/>
      </w:pPr>
      <w:r>
        <w:rPr>
          <w:sz w:val="24"/>
        </w:rPr>
        <w:t xml:space="preserve">4. В случае, если принятие мер, определенных судом в соответствии с настоящей статьей, возлагается на органы государственной власти и (или) органы местного самоуправления в рамках исполнения данными органами полномочий, предусмотренных законодательством Российской Федерации, расходы, связанные с реализацией данными органами таких мер, осуществляются за счет средств соответствующего бюджета бюджетной системы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5. В случае, если обязанность по принятию мер, определенных судом в соответствии с настоящей статьей, органами государственной власти и (или) органами местного самоуправления не предусмотрена законодательством Российской Федерации, расходы, связанные с реализацией данными органами таких мер, осуществляются за счет средств осужденного, в том числе посредством передачи материальных ресурсов, необходимых для реализации таких мер или компенсации затрат, связанных с исполнением определения или постановления суда о принятии таких мер.</w:t>
      </w:r>
    </w:p>
    <w:p>
      <w:pPr>
        <w:spacing w:after="120"/>
        <w:ind w:firstLine="709"/>
      </w:pPr>
      <w:r>
        <w:rPr>
          <w:sz w:val="24"/>
        </w:rPr>
        <w:t xml:space="preserve">6. Меры по обеспечению сохранности указанных в части первой настоящей статьи имущества или жилого помещения отменяются по ходатайству осужденного путем вынесения судом определения или постановления.</w:t>
      </w:r>
    </w:p>
    <w:p>
      <w:pPr>
        <w:spacing w:after="120"/>
        <w:ind w:firstLine="709"/>
      </w:pPr>
      <w:r>
        <w:rPr>
          <w:sz w:val="24"/>
        </w:rPr>
        <w:t xml:space="preserve">7. Об определении или о постановлении, вынесенных судом в соответствии с частью первой или шестой настоящей статьи, уведомляются органы, на которые возложена обязанность по принятию мер по обеспечению сохранности указанных в части первой настоящей статьи имущества или жилого помещения, а также осужденный, по ходатайству которого вынесены такие определение или постановление.</w:t>
      </w:r>
    </w:p>
    <w:p>
      <w:pPr>
        <w:spacing w:after="120"/>
        <w:ind w:firstLine="709"/>
      </w:pPr>
      <w:r>
        <w:rPr>
          <w:sz w:val="24"/>
        </w:rPr>
        <w:t xml:space="preserve">8. Копии определения или постановления, вынесенных судом в соответствии с частью первой или шестой настоящей статьи, направляются в органы, на которые возложена обязанность по принятию мер по обеспечению сохранности указанных в части первой настоящей статьи имущества или жилого помещения, а также осужденному, по ходатайству которого вынесены такие определение или постановление.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313.1</dc:title>
  <dc:creator>АРБИТРАЖ! · arbi.ru</dc:creator>
  <cp:lastModifiedBy>АРБИТРАЖ!</cp:lastModifiedBy>
  <dcterms:created xsi:type="dcterms:W3CDTF">2026-10-30T15:36:19.615Z</dcterms:created>
</cp:coreProperties>
</file>