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41. Производство по уголовным делам частного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случаях, если поданное заявление не отвечает требованиям частей пятой и шестой статьи 318 настоящего Кодекса, судья выносит постановление о возвращении заявления лицу, его подавшему, в котором предлагает ему привести заявление в соответствие с указанными требованиями и устанавливает для этого срок. В случае неисполнения данного указания судья отказывает в принятии заявления к своему производству и уведомляет об этом лицо, его подавшее.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случае если поданное заявление не отвечает требованиям пункта 4 части пятой статьи 318 настоящего Кодекса, судья отказывает в принятии заявления к своему производству и направляет указанное заявление руководителю следственного органа или начальнику органа дознания для решения вопроса о возбуждении уголовного дела в соответствии с частью четвертой статьи 20 настоящего Кодекса, о чем уведомляет лицо, подавшее заявление.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12.04.2007 N 47-ФЗ; в ред. Федеральных законов от 05.06.2007 N 87-ФЗ , от 29.12.2025 N 535-ФЗ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Если заявление подано в отношении лица, указанного в пункте 2 части первой статьи 147 настоящего Кодекса, то судья отказывает в принятии заявления к своему производству и направляет указанное заявление руководителю следственного органа для решения вопроса о возбуждении уголовного дела в порядке, установленном статьей 448 настоящего Кодекса, о чем уведомляет лицо, подавшее заявление.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12.04.2007 N 47-ФЗ; в ред. Федеральных законов от 06.06.2007 N 90-ФЗ , от 29.12.2025 N 535-ФЗ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ходатайству сторон судья вправе оказать им содействие в собирании таких доказательств, которые не могут быть получены сторонами самостоятельно.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наличии оснований для назначения судебного заседания судья в течение 7 суток со дня поступления заявления в суд вызывает лицо, в отношении которого подано заявление, знакомит его с материалами уголовного дела, вручает копию поданного заявления, разъясняет права подсудимого в судебном заседании, предусмотренные статьей 47 настоящего Кодекса, и выясняет, кого, по мнению данного лица, необходимо вызвать в суд в качестве свидетелей защиты, о чем у него берется подписка.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неявки в суд лица, в отношении которого подано заявление, копия заявления с разъяснением прав подсудимого, а также условий и порядка примирения сторон направляется подсудимому.</w:t>
      </w:r>
    </w:p>
    <w:p>
      <w:pPr>
        <w:spacing w:after="120"/>
        <w:ind w:firstLine="709"/>
      </w:pPr>
      <w:r>
        <w:rPr>
          <w:sz w:val="24"/>
        </w:rPr>
        <w:t xml:space="preserve">4.1. Если после принятия заявления к производству будет установлено, что лицо, в отношении которого подано заявление, относится к категории лиц, указанных в статье 447 настоящего Кодекса, то судья выносит постановление об отмене постановления о принятии заявления потерпевшего или его законного представителя к своему производству и направляет материалы руководителю следственного органа для решения вопроса о возбуждении уголовного дела в порядке, установленном статьей 448 настоящего Кодекса, о чем уведомляет потерпевшего или его законного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12.04.2007 N 47-ФЗ; в ред. Федеральных законов от 06.06.2007 N 90-ФЗ , от 29.12.2025 N 535-ФЗ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Судья разъясняет сторонам возможность примирения. В случае поступления от них заявлений о примирении производство по уголовному делу по постановлению судьи прекращается в соответствии с частью второй статьи 20 настоящего Кодекса, за исключением производства по уголовным делам, возбуждаемым следователем, а также с согласия прокурора дознавателем в соответствии с частью четвертой статьи 147 настоящего Кодекса, которые могут быть прекращены в связи с примирением сторон в порядке, установленном статьей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Если примирение между сторонами не достигнуто, то суд после выполнения требований частей третьей и четвертой настоящей статьи назначает рассмотрение уголовного дела в судебном заседании в соответствии с правилами, предусмотренными главой 33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319</dc:title>
  <dc:creator>АРБИТРАЖ! · arbi.ru</dc:creator>
  <cp:lastModifiedBy>АРБИТРАЖ!</cp:lastModifiedBy>
  <dcterms:created xsi:type="dcterms:W3CDTF">2026-10-31T08:40:29.518Z</dcterms:created>
</cp:coreProperties>
</file>