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Присяжные заседатели, входящие в состав коллегии, в совещательной комнате открытым голосованием избирают большинством голосов старшину, который о своем избрании сообщает председательствующему.</w:t>
      </w:r>
    </w:p>
    <w:p>
      <w:pPr>
        <w:spacing w:after="120"/>
        <w:ind w:firstLine="709"/>
      </w:pPr>
      <w:r>
        <w:rPr>
          <w:sz w:val="24"/>
        </w:rPr>
        <w:t xml:space="preserve">2. Старшина присяжных заседателей руководит ходом совещания присяжных заседателей, по их поручению обращается к председательствующему с вопросами и просьбами, оглашает поставленные судом вопросы, записывает ответы на них, подводит итоги голосования, оформляет вердикт и по указанию председательствующего провозглашает его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331</dc:title>
  <dc:creator>АРБИТРАЖ! · arbi.ru</dc:creator>
  <cp:lastModifiedBy>АРБИТРАЖ!</cp:lastModifiedBy>
  <dcterms:created xsi:type="dcterms:W3CDTF">2026-10-31T19:50:50.924Z</dcterms:created>
</cp:coreProperties>
</file>