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УПК РФ, ст. 338</w:t>
      </w:r>
    </w:p>
    <w:p>
      <w:pPr>
        <w:spacing w:after="120"/>
        <w:ind w:firstLine="709"/>
      </w:pPr>
      <w:r>
        <w:rPr>
          <w:sz w:val="24"/>
        </w:rPr>
        <w:t xml:space="preserve">Акт: Уголовно-процессуальный кодекс Российской Федерации № 174-ФЗ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https://www.consultant.ru/document/cons_doc_LAW_34481/</w:t>
      </w:r>
    </w:p>
    <w:p>
      <w:pPr>
        <w:spacing w:after="120"/>
        <w:ind w:firstLine="709"/>
      </w:pPr>
      <w:r>
        <w:rPr>
          <w:sz w:val="24"/>
        </w:rPr>
        <w:t xml:space="preserve">Раздел: Глава 42. Производство по уголовным делам, рассматриваемым судом с участием присяжных заседателей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1. Судья с учетом результатов судебного следствия, прений сторон формулирует в письменном виде вопросы, подлежащие разрешению присяжными заседателями, зачитывает их и передает сторонам.</w:t>
      </w:r>
    </w:p>
    <w:p>
      <w:pPr>
        <w:spacing w:after="120"/>
        <w:ind w:firstLine="709"/>
      </w:pPr>
      <w:r>
        <w:rPr>
          <w:sz w:val="24"/>
        </w:rPr>
        <w:t xml:space="preserve">2. Стороны вправе высказать свои замечания по содержанию и формулировке вопросов и внести предложения о постановке новых вопросов. При этом судья не вправе отказать подсудимому или его защитнику в постановке вопросов о наличии по уголовному делу фактических обстоятельств, исключающих ответственность подсудимого за содеянное или влекущих за собой его ответственность за менее тяжкое преступление.</w:t>
      </w:r>
    </w:p>
    <w:p>
      <w:pPr>
        <w:spacing w:after="120"/>
        <w:ind w:firstLine="709"/>
      </w:pPr>
      <w:r>
        <w:rPr>
          <w:sz w:val="24"/>
        </w:rPr>
        <w:t xml:space="preserve">3. На время обсуждения и формулирования вопросов присяжные заседатели удаляются из зала судебного заседания.</w:t>
      </w:r>
    </w:p>
    <w:p>
      <w:pPr>
        <w:spacing w:after="120"/>
        <w:ind w:firstLine="709"/>
      </w:pPr>
      <w:r>
        <w:rPr>
          <w:sz w:val="24"/>
        </w:rPr>
        <w:t xml:space="preserve">4. С учетом замечаний и предложений сторон судья в совещательной комнате окончательно формулирует вопросы, подлежащие разрешению присяжными заседателями, и вносит их в вопросный лист, который подписывается им.</w:t>
      </w:r>
    </w:p>
    <w:p>
      <w:pPr>
        <w:spacing w:after="120"/>
        <w:ind w:firstLine="709"/>
      </w:pPr>
      <w:r>
        <w:rPr>
          <w:sz w:val="24"/>
        </w:rPr>
        <w:t xml:space="preserve">5. Вопросный лист оглашается в присутствии присяжных заседателей и передается старшине присяжных. Перед удалением в совещательную комнату присяжные заседатели вправе получить от председательствующего разъяснения по возникшим у них неясностям в связи с поставленными вопросами, не касаясь при этом существа возможных ответов на эти вопросы.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УПК РФ, ст. 338</dc:title>
  <dc:creator>АРБИТРАЖ! · arbi.ru</dc:creator>
  <cp:lastModifiedBy>АРБИТРАЖ!</cp:lastModifiedBy>
  <dcterms:created xsi:type="dcterms:W3CDTF">2026-11-01T03:23:39.743Z</dcterms:created>
</cp:coreProperties>
</file>