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УПК РФ, ст. 339</w:t>
      </w:r>
    </w:p>
    <w:p>
      <w:pPr>
        <w:spacing w:after="120"/>
        <w:ind w:firstLine="709"/>
      </w:pPr>
      <w:r>
        <w:rPr>
          <w:sz w:val="24"/>
        </w:rPr>
        <w:t xml:space="preserve">Акт: Уголовно-процессуальный кодекс Российской Федерации № 174-ФЗ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https://www.consultant.ru/document/cons_doc_LAW_34481/</w:t>
      </w:r>
    </w:p>
    <w:p>
      <w:pPr>
        <w:spacing w:after="120"/>
        <w:ind w:firstLine="709"/>
      </w:pPr>
      <w:r>
        <w:rPr>
          <w:sz w:val="24"/>
        </w:rPr>
        <w:t xml:space="preserve">Раздел: Глава 42. Производство по уголовным делам, рассматриваемым судом с участием присяжных заседателей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По каждому из деяний, в совершении которых обвиняется подсудимый, ставятся три основных вопроса:</w:t>
      </w:r>
    </w:p>
    <w:p>
      <w:pPr>
        <w:spacing w:after="120"/>
        <w:ind w:firstLine="709"/>
      </w:pPr>
      <w:r>
        <w:rPr>
          <w:sz w:val="24"/>
        </w:rPr>
        <w:t xml:space="preserve">1) доказано ли, что деяние имело место;</w:t>
      </w:r>
    </w:p>
    <w:p>
      <w:pPr>
        <w:spacing w:after="120"/>
        <w:ind w:firstLine="709"/>
      </w:pPr>
      <w:r>
        <w:rPr>
          <w:sz w:val="24"/>
        </w:rPr>
        <w:t xml:space="preserve">2) доказано ли, что это деяние совершил подсудимый;</w:t>
      </w:r>
    </w:p>
    <w:p>
      <w:pPr>
        <w:spacing w:after="120"/>
        <w:ind w:firstLine="709"/>
      </w:pPr>
      <w:r>
        <w:rPr>
          <w:sz w:val="24"/>
        </w:rPr>
        <w:t xml:space="preserve">3) виновен ли подсудимый в совершении этого деяния.</w:t>
      </w:r>
    </w:p>
    <w:p>
      <w:pPr>
        <w:spacing w:after="120"/>
        <w:ind w:firstLine="709"/>
      </w:pPr>
      <w:r>
        <w:rPr>
          <w:sz w:val="24"/>
        </w:rPr>
        <w:t xml:space="preserve">2. В вопросном листе возможна также постановка одного основного вопроса о виновности подсудимого, являющегося соединением вопросов, указанных в части первой настоящей статьи.</w:t>
      </w:r>
    </w:p>
    <w:p>
      <w:pPr>
        <w:spacing w:after="120"/>
        <w:ind w:firstLine="709"/>
      </w:pPr>
      <w:r>
        <w:rPr>
          <w:sz w:val="24"/>
        </w:rPr>
        <w:t xml:space="preserve">3. После основного вопроса о виновности подсудимого могут ставиться частные вопросы о таких обстоятельствах, которые влияют на степень виновности либо изменяют ее характер, влекут за собой освобождение подсудимого от ответственности. В необходимых случаях отдельно ставятся также вопросы о степени осуществления преступного намерения, причинах, в силу которых деяние не было доведено до конца, степени и характере соучастия каждого из подсудимых в совершении преступления. Допустимы вопросы, позволяющие установить виновность подсудимого в совершении менее тяжкого преступления, если этим не ухудшается положение подсудимого и не нарушается его право на защиту.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29.05.2002 N 58-ФЗ)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4. В случае признания подсудимого виновным ставится вопрос о том, заслуживает ли он снисхождения .</w:t>
      </w:r>
    </w:p>
    <w:p>
      <w:pPr>
        <w:spacing w:after="120"/>
        <w:ind w:firstLine="709"/>
      </w:pPr>
      <w:r>
        <w:rPr>
          <w:sz w:val="24"/>
        </w:rPr>
        <w:t xml:space="preserve">5. Не могут ставиться отдельно либо в составе других вопросы, требующие от присяжных заседателей юридической квалификации статуса подсудимого (о его судимости), а также другие вопросы, требующие собственно юридической оценки при вынесении присяжными заседателями своего вердикта.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29.05.2002 N 58-ФЗ)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6. Формулировки вопросов не должны допускать при каком-либо ответе на них признание подсудимого виновным в совершении деяния, по которому государственный обвинитель не предъявлял ему обвинение либо не поддерживает обвинение к моменту постановки вопросов.</w:t>
      </w:r>
    </w:p>
    <w:p>
      <w:pPr>
        <w:spacing w:after="120"/>
        <w:ind w:firstLine="709"/>
      </w:pPr>
      <w:r>
        <w:rPr>
          <w:sz w:val="24"/>
        </w:rPr>
        <w:t xml:space="preserve">7. Вопросы, подлежащие разрешению присяжными заседателями, ставятся в отношении каждого подсудимого отдельно.</w:t>
      </w:r>
    </w:p>
    <w:p>
      <w:pPr>
        <w:spacing w:after="120"/>
        <w:ind w:firstLine="709"/>
      </w:pPr>
      <w:r>
        <w:rPr>
          <w:sz w:val="24"/>
        </w:rPr>
        <w:t xml:space="preserve">8. Вопросы ставятся в понятных присяжным заседателям формулировках.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УПК РФ, ст. 339</dc:title>
  <dc:creator>АРБИТРАЖ! · arbi.ru</dc:creator>
  <cp:lastModifiedBy>АРБИТРАЖ!</cp:lastModifiedBy>
  <dcterms:created xsi:type="dcterms:W3CDTF">2026-11-01T04:35:32.110Z</dcterms:created>
</cp:coreProperties>
</file>