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353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Производство по уголовным делам, рассматриваемым судом с участием присяжных заседателей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Протокол судебного заседания ведется в соответствии с требованиями статьи 259 настоящего Кодекса с изъятиями, предусмотренными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В протоколе обязательно указываются состав кандидатов в присяжные заседатели, вызванных в судебное заседание, и ход формирования коллегии присяжных заседателей.</w:t>
      </w:r>
    </w:p>
    <w:p>
      <w:pPr>
        <w:spacing w:after="120"/>
        <w:ind w:firstLine="709"/>
      </w:pPr>
      <w:r>
        <w:rPr>
          <w:sz w:val="24"/>
        </w:rPr>
        <w:t xml:space="preserve">3. Напутственное слово председательствующего записывается в протокол судебного заседания, или его текст приобщается к материалам уголовного дела, о чем указывается в протоколе.</w:t>
      </w:r>
    </w:p>
    <w:p>
      <w:pPr>
        <w:spacing w:after="120"/>
        <w:ind w:firstLine="709"/>
      </w:pPr>
      <w:r>
        <w:rPr>
          <w:sz w:val="24"/>
        </w:rPr>
        <w:t xml:space="preserve">4. Протокол судебного заседания должен фиксировать весь ход судебного процесса так, чтобы можно было удостовериться в правильности его проведения.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353</dc:title>
  <dc:creator>АРБИТРАЖ! · arbi.ru</dc:creator>
  <cp:lastModifiedBy>АРБИТРАЖ!</cp:lastModifiedBy>
  <dcterms:created xsi:type="dcterms:W3CDTF">2026-11-01T20:38:31.642Z</dcterms:created>
</cp:coreProperties>
</file>