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Право апелляционного обжалования судебного решения принадлежит осужденному, оправданному, их защитникам и законным представителям, государственному обвинителю и (или) вышестоящему прокурору, потерпевшему, частному обвинителю, их законным представителям и представителям, а также иным лицам в той части, в которой обжалуемое судебное решение затрагивает их права и законные интересы.</w:t>
      </w:r>
    </w:p>
    <w:p>
      <w:pPr>
        <w:spacing w:after="120"/>
        <w:ind w:firstLine="709"/>
      </w:pPr>
      <w:r>
        <w:rPr>
          <w:sz w:val="24"/>
        </w:rPr>
        <w:t xml:space="preserve">2. Гражданский истец, гражданский ответчик или их законные представители и представители вправе обжаловать судебное решение в части, касающейся гражданского иска.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389.1</dc:title>
  <dc:creator>АРБИТРАЖ! · arbi.ru</dc:creator>
  <cp:lastModifiedBy>АРБИТРАЖ!</cp:lastModifiedBy>
  <dcterms:created xsi:type="dcterms:W3CDTF">2026-11-01T21:53:44.733Z</dcterms:created>
</cp:coreProperties>
</file>