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389.8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45.1.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Подача апелляционных жалобы, представления приостанавливает приведение приговора, определения, постановления в исполнение, за исключением случаев, предусмотренных статьей 311 и частью четвертой статьи 389.2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По истечении срока обжалования суд, постановивший приговор или вынесший иное обжалуемое решение, направляет уголовное дело с принесенными апелляционными жалобой, представлением и возражениями на них в суд апелляционной инстанции, о чем сообщается сторонам.</w:t>
      </w:r>
    </w:p>
    <w:p>
      <w:pPr>
        <w:spacing w:after="120"/>
        <w:ind w:firstLine="709"/>
      </w:pPr>
      <w:r>
        <w:rPr>
          <w:sz w:val="24"/>
        </w:rPr>
        <w:t xml:space="preserve">3. Лицо, подавшее апелляционные жалобу, представление, вправе отозвать их до начала заседания суда апелляционной инстанции. В этом случае апелляционное производство по этим жалобе, представлению прекращается. Если жалоба, представление отозваны до назначения судебного заседания суда апелляционной инстанции, либо принесены лицом, не наделенным таким правом в соответствии со статьей 389.1 настоящего Кодекса, либо принесены на промежуточное судебное решение, не подлежащее самостоятельному апелляционному обжалованию, судья возвращает эти жалобу, представление.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23.07.2013 N 217-ФЗ)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Дополнительные апелляционные жалоба, представление подлежат рассмотрению, если они поступили в суд апелляционной инстанции не позднее чем за 5 суток до начала судебного заседания. В дополнительной жалобе потерпевшего, частного обвинителя или их законных представителей и представителей, а также в дополнительном представлении прокурора, поданных по истечении срока обжалования, не может быть поставлен вопрос об ухудшении положения осужденного, лица, в отношении которого уголовное дело прекращено, если такое требование не содержалось в первоначальных жалобе, представлении.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389.8</dc:title>
  <dc:creator>АРБИТРАЖ! · arbi.ru</dc:creator>
  <cp:lastModifiedBy>АРБИТРАЖ!</cp:lastModifiedBy>
  <dcterms:created xsi:type="dcterms:W3CDTF">2026-11-02T06:03:26.932Z</dcterms:created>
</cp:coreProperties>
</file>