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389.11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Судья, изучив поступившее уголовное дело, выносит постановление о назначении судебного заседания, в котором разрешаются вопросы:</w:t>
      </w:r>
    </w:p>
    <w:p>
      <w:pPr>
        <w:spacing w:after="120"/>
        <w:ind w:firstLine="709"/>
      </w:pPr>
      <w:r>
        <w:rPr>
          <w:sz w:val="24"/>
        </w:rPr>
        <w:t xml:space="preserve">1) о месте, дате и времени начала рассмотрения уголовного дела;</w:t>
      </w:r>
    </w:p>
    <w:p>
      <w:pPr>
        <w:spacing w:after="120"/>
        <w:ind w:firstLine="709"/>
      </w:pPr>
      <w:r>
        <w:rPr>
          <w:sz w:val="24"/>
        </w:rPr>
        <w:t xml:space="preserve">2) о вызове в судебное заседание сторон, а также в соответствии с ходатайством стороны, заявленным в жалобе или представлении, свидетелей, экспертов и других лиц, если признает данное ходатайство обоснованным;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 рассмотрении уголовного дела в закрытом судебном заседании в случаях, предусмотренных статьей 241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утратил силу с 1 августа 2013 года. - Федеральный закон от 23.07.2013 N 217-ФЗ;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 форме участия в судебном заседании осужденного, содержащегося под стражей.</w:t>
      </w:r>
    </w:p>
    <w:p>
      <w:pPr>
        <w:spacing w:after="120"/>
        <w:ind w:firstLine="709"/>
      </w:pPr>
      <w:r>
        <w:rPr>
          <w:sz w:val="24"/>
        </w:rPr>
        <w:t xml:space="preserve">2. О месте, дате и времени судебного заседания стороны должны быть извещены не менее чем за 7 суток до его начала.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389.11 см. Постановление КС РФ от 06.05.2025 N 19-П .</w:t>
      </w:r>
    </w:p>
    <w:p>
      <w:pPr>
        <w:spacing w:after="120"/>
        <w:ind w:firstLine="709"/>
      </w:pPr>
      <w:r>
        <w:rPr>
          <w:sz w:val="24"/>
        </w:rPr>
        <w:t xml:space="preserve">3. Если при изучении уголовного дела будет установлено, что судом первой инстанции не выполнены требования статей 389.6 и 389.7 настоящего Кодекса, судья возвращает уголовное дело в этот суд для устранения обстоятельств, препятствующих рассмотрению данного уголовного дела в суде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4. Вопрос об избрании подсудимому или осужденному меры пресечения в виде запрета определенных действий, залога, домашнего ареста или заключения под стражу либо о продлении срока запрета определенных действий, срока домашнего ареста или срока содержания под стражей рассматривается в судебном заседании судьей по ходатайству сторон или по собственной инициативе с участием подсудимого или осужденного, его защитника, если он участвует в уголовном деле, законного представителя несовершеннолетнего подсудимого или осужденного, государственного обвинителя и (или) прокурора в порядке, установленном статьей 108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23.07.2013 N 217-ФЗ; в ред. Федерального закона от 18.04.2018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Судья на основании ходатайства командования воинской части (учреждения) отменяет меру пресечения в отношении осужденного, указанного в пункте 5 части первой статьи 238 настоящего Кодекса, разрешает вопрос о наличии оснований для приостановления производства по уголовному делу и выполняет иные процессуальные действия, предусмотренные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02.10.2024 N 340-ФЗ)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389.11</dc:title>
  <dc:creator>АРБИТРАЖ! · arbi.ru</dc:creator>
  <cp:lastModifiedBy>АРБИТРАЖ!</cp:lastModifiedBy>
  <dcterms:created xsi:type="dcterms:W3CDTF">2026-11-02T09:45:41.988Z</dcterms:created>
</cp:coreProperties>
</file>