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389.12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судебном заседании обязательно участие:</w:t>
      </w:r>
    </w:p>
    <w:p>
      <w:pPr>
        <w:spacing w:after="120"/>
        <w:ind w:firstLine="709"/>
      </w:pPr>
      <w:r>
        <w:rPr>
          <w:sz w:val="24"/>
        </w:rPr>
        <w:t xml:space="preserve">1) государственного обвинителя и (или) прокурора, за исключением уголовных дел частного обвинения (кроме случаев, когда уголовное дело было возбуждено следователем или дознавателем с согласия прокурора);</w:t>
      </w:r>
    </w:p>
    <w:p>
      <w:pPr>
        <w:spacing w:after="120"/>
        <w:ind w:firstLine="709"/>
      </w:pPr>
      <w:r>
        <w:rPr>
          <w:sz w:val="24"/>
        </w:rPr>
        <w:t xml:space="preserve">2) оправданного, осужденного или лица, в отношении которого прекращено уголовное дело, - в случаях, если данное лицо ходатайствует о своем участии в судебном заседании или суд признает участие данного лица в судебном заседании необходимым;</w:t>
      </w:r>
    </w:p>
    <w:p>
      <w:pPr>
        <w:spacing w:after="120"/>
        <w:ind w:firstLine="709"/>
      </w:pPr>
      <w:r>
        <w:rPr>
          <w:sz w:val="24"/>
        </w:rPr>
        <w:t xml:space="preserve">3) частного обвинителя либо его законного представителя или представителя - в случае, если ими подана апелляционная жалоба;</w:t>
      </w:r>
    </w:p>
    <w:p>
      <w:pPr>
        <w:spacing w:after="120"/>
        <w:ind w:firstLine="709"/>
      </w:pPr>
      <w:r>
        <w:rPr>
          <w:sz w:val="24"/>
        </w:rPr>
        <w:t xml:space="preserve">4) защитника - в случаях, указанных в статье 51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Осужденному, содержащемуся под стражей и заявившему о своем желании присутствовать при рассмотрении апелляционных жалобы, представления, по решению суда обеспечивается право участвовать в судебном заседании непосредственно либо путем использования систем видеоконференц-связи.</w:t>
      </w:r>
    </w:p>
    <w:p>
      <w:pPr>
        <w:spacing w:after="120"/>
        <w:ind w:firstLine="709"/>
      </w:pPr>
      <w:r>
        <w:rPr>
          <w:sz w:val="24"/>
        </w:rPr>
        <w:t xml:space="preserve">3. Неявка лиц, своевременно извещенных о месте, дате и времени заседания суда апелляционной инстанции, за исключением лиц, участие которых в судебном заседании обязательно, не препятствует рассмотрению уголовного дела.</w:t>
      </w:r>
    </w:p>
    <w:p>
      <w:pPr>
        <w:spacing w:after="120"/>
        <w:ind w:firstLine="709"/>
      </w:pPr>
      <w:r>
        <w:rPr>
          <w:sz w:val="24"/>
        </w:rPr>
        <w:t xml:space="preserve">4. В случае неявки в суд без уважительной причины частного обвинителя, его законного представителя или представителя, подавших апелляционную жалобу, суд апелляционной инстанции прекращает апелляционное производство по его жалобе.</w:t>
      </w:r>
    </w:p>
    <w:p>
      <w:pPr>
        <w:spacing w:after="120"/>
        <w:ind w:firstLine="709"/>
      </w:pPr>
      <w:r>
        <w:rPr>
          <w:sz w:val="24"/>
        </w:rPr>
        <w:t xml:space="preserve">5. Явившиеся в суд апелляционной инстанции стороны допускаются к участию в судебном заседании при рассмотрении уголовного дела во всех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389.12</dc:title>
  <dc:creator>АРБИТРАЖ! · arbi.ru</dc:creator>
  <cp:lastModifiedBy>АРБИТРАЖ!</cp:lastModifiedBy>
  <dcterms:created xsi:type="dcterms:W3CDTF">2026-11-02T10:54:05.308Z</dcterms:created>
</cp:coreProperties>
</file>