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Обвинительный приговор, определение, постановление суда первой инстанции могут быть изменены в сторону ухудшения положения осужденного не иначе как по представлению прокурора либо жалобе потерпевшего, частного обвинителя, их законных представителей и (или)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Оправдательный приговор суда первой инстанции может быть отменен судом апелляционной инстанции с передачей уголовного дела на новое судебное разбирательство не иначе как по представлению прокурора либо жалобе потерпевшего, частного обвинителя, их законных представителей и (или) представителей на незаконность и необоснованность оправдания подсудимого.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389.24</dc:title>
  <dc:creator>АРБИТРАЖ! · arbi.ru</dc:creator>
  <cp:lastModifiedBy>АРБИТРАЖ!</cp:lastModifiedBy>
  <dcterms:created xsi:type="dcterms:W3CDTF">2026-11-03T01:17:03.640Z</dcterms:created>
</cp:coreProperties>
</file>