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389.26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изменении приговора и иного судебного решения в апелляционном порядке суд вправе:</w:t>
      </w:r>
    </w:p>
    <w:p>
      <w:pPr>
        <w:spacing w:after="120"/>
        <w:ind w:firstLine="709"/>
      </w:pPr>
      <w:r>
        <w:rPr>
          <w:sz w:val="24"/>
        </w:rPr>
        <w:t xml:space="preserve">1) смягчить осужденному наказание или применить в отношении его уголовный закон о менее тяжком преступлении;</w:t>
      </w:r>
    </w:p>
    <w:p>
      <w:pPr>
        <w:spacing w:after="120"/>
        <w:ind w:firstLine="709"/>
      </w:pPr>
      <w:r>
        <w:rPr>
          <w:sz w:val="24"/>
        </w:rPr>
        <w:t xml:space="preserve">2) усилить осужденному наказание или применить в отношении его уголовный закон о более тяжком преступлении;</w:t>
      </w:r>
    </w:p>
    <w:p>
      <w:pPr>
        <w:spacing w:after="120"/>
        <w:ind w:firstLine="709"/>
      </w:pPr>
      <w:r>
        <w:rPr>
          <w:sz w:val="24"/>
        </w:rPr>
        <w:t xml:space="preserve">3) уменьшить либо увеличить размер возмещения материального ущерба и компенсации морального вреда ;</w:t>
      </w:r>
    </w:p>
    <w:p>
      <w:pPr>
        <w:spacing w:after="120"/>
        <w:ind w:firstLine="709"/>
      </w:pPr>
      <w:r>
        <w:rPr>
          <w:sz w:val="24"/>
        </w:rPr>
        <w:t xml:space="preserve">4) изменить на более мягкий либо более строгий вид исправительного учреждения в соответствии с требованиями статьи 58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5) разрешить вопросы о вещественных доказательствах, процессуальных издержках и иные вопросы.</w:t>
      </w:r>
    </w:p>
    <w:p>
      <w:pPr>
        <w:spacing w:after="120"/>
        <w:ind w:firstLine="709"/>
      </w:pPr>
      <w:r>
        <w:rPr>
          <w:sz w:val="24"/>
        </w:rPr>
        <w:t xml:space="preserve">2. При соблюдении требований, предусмотренных статьей 389.25 настоящего Кодекса, суд апелляционной инстанции вправе привести в соответствие с вердиктом коллегии присяжных заседателей приговор, противоречащий вердикту.</w:t>
      </w:r>
    </w:p>
    <w:p>
      <w:pPr>
        <w:spacing w:after="120"/>
        <w:ind w:firstLine="709"/>
      </w:pPr>
      <w:r>
        <w:rPr>
          <w:sz w:val="24"/>
        </w:rPr>
        <w:t xml:space="preserve">2.1. Суд освобождает осужденного, указанного в пункте 5 части первой статьи 238 настоящего Кодекса, от отбывания назначенного наказания условно на основании части первой статьи 80.2 Уголовного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02.10.2024 N 340-ФЗ)</w:t>
      </w:r>
    </w:p>
    <w:p>
      <w:pPr>
        <w:spacing w:after="120"/>
        <w:ind w:firstLine="709"/>
      </w:pPr>
      <w:r>
        <w:rPr>
          <w:sz w:val="24"/>
        </w:rPr>
        <w:t xml:space="preserve">3. Оправдательный приговор может быть изменен в части, касающейся основания оправдания по жалобе оправданного, его защитника, законного представителя и (или) представителя.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389.26</dc:title>
  <dc:creator>АРБИТРАЖ! · arbi.ru</dc:creator>
  <cp:lastModifiedBy>АРБИТРАЖ!</cp:lastModifiedBy>
  <dcterms:created xsi:type="dcterms:W3CDTF">2026-11-03T03:52:24.864Z</dcterms:created>
</cp:coreProperties>
</file>