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389.27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Основаниями отмены или изменения судебных решений, вынесенных с участием коллегии присяжных заседателей либо в порядке, предусмотренном главами 40 и 40.1 настоящего Кодекса, являются основания, предусмотренные пунктами 2 - 4 статьи 389.15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389.27</dc:title>
  <dc:creator>АРБИТРАЖ! · arbi.ru</dc:creator>
  <cp:lastModifiedBy>АРБИТРАЖ!</cp:lastModifiedBy>
  <dcterms:created xsi:type="dcterms:W3CDTF">2026-11-03T05:04:10.895Z</dcterms:created>
</cp:coreProperties>
</file>