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Резолютивная часть оправдательного апелляционного приговора излагается в порядке, установленном статьей 306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Резолютивная часть оправдательного апелляционного приговора должна содержать одно из решений:</w:t>
      </w:r>
    </w:p>
    <w:p>
      <w:pPr>
        <w:spacing w:after="120"/>
        <w:ind w:firstLine="709"/>
      </w:pPr>
      <w:r>
        <w:rPr>
          <w:sz w:val="24"/>
        </w:rPr>
        <w:t xml:space="preserve">1) об отмене обвинительного приговора суда первой инстанции и о вынесении оправдательного приговора;</w:t>
      </w:r>
    </w:p>
    <w:p>
      <w:pPr>
        <w:spacing w:after="120"/>
        <w:ind w:firstLine="709"/>
      </w:pPr>
      <w:r>
        <w:rPr>
          <w:sz w:val="24"/>
        </w:rPr>
        <w:t xml:space="preserve">2) об отмене оправдательного приговора суда первой инстанции и о вынесении оправдательного приговора;</w:t>
      </w:r>
    </w:p>
    <w:p>
      <w:pPr>
        <w:spacing w:after="120"/>
        <w:ind w:firstLine="709"/>
      </w:pPr>
      <w:r>
        <w:rPr>
          <w:sz w:val="24"/>
        </w:rPr>
        <w:t xml:space="preserve">3) об отмене определения или постановления суда первой инстанции и о вынесении оправдательного приговора.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389.30</dc:title>
  <dc:creator>АРБИТРАЖ! · arbi.ru</dc:creator>
  <cp:lastModifiedBy>АРБИТРАЖ!</cp:lastModifiedBy>
  <dcterms:created xsi:type="dcterms:W3CDTF">2026-11-03T08:38:42.054Z</dcterms:created>
</cp:coreProperties>
</file>