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389.32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Резолютивная часть обвинительного апелляционного приговора излагается в порядке, установленном статьей 308 настоящего Кодекса, с учетом требований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Резолютивная часть обвинительного апелляционного приговора должна содержать решение об отмене обвинительного приговора суда первой инстанции и о вынесении обвинительного приговора.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23.07.2013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389.32</dc:title>
  <dc:creator>АРБИТРАЖ! · arbi.ru</dc:creator>
  <cp:lastModifiedBy>АРБИТРАЖ!</cp:lastModifiedBy>
  <dcterms:created xsi:type="dcterms:W3CDTF">2026-11-03T10:56:46.398Z</dcterms:created>
</cp:coreProperties>
</file>