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389.35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Приговор, определение, постановление суда апелляционной инстанции могут быть обжалованы в вышестоящий суд в порядке, установленном главами 47.1 и 48.1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389.35</dc:title>
  <dc:creator>АРБИТРАЖ! · arbi.ru</dc:creator>
  <cp:lastModifiedBy>АРБИТРАЖ!</cp:lastModifiedBy>
  <dcterms:created xsi:type="dcterms:W3CDTF">2026-11-03T14:10:49.861Z</dcterms:created>
</cp:coreProperties>
</file>