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400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47. Производство по рассмотрению и разрешению вопросов, связанных с исполнением приговора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Вопрос о снятии судимости в соответствии со статьей 86 Уголовного кодекса Российской Федерации разрешается по ходатайству лица, отбывшего наказание, судом или мировым судьей по уголовным делам, отнесенным к его подсудности, по месту жительства данного лица.</w:t>
      </w:r>
    </w:p>
    <w:p>
      <w:pPr>
        <w:spacing w:after="120"/>
        <w:ind w:firstLine="709"/>
      </w:pPr>
      <w:r>
        <w:rPr>
          <w:sz w:val="24"/>
        </w:rPr>
        <w:t xml:space="preserve">2. Участие в судебном заседании лица, в отношении которого рассматривается ходатайство о снятии судимости, обязательно.</w:t>
      </w:r>
    </w:p>
    <w:p>
      <w:pPr>
        <w:spacing w:after="120"/>
        <w:ind w:firstLine="709"/>
      </w:pPr>
      <w:r>
        <w:rPr>
          <w:sz w:val="24"/>
        </w:rPr>
        <w:t xml:space="preserve">3. В судебном заседании вправе участвовать прокурор, который извещается о поступившем ходатайстве.</w:t>
      </w:r>
    </w:p>
    <w:p>
      <w:pPr>
        <w:spacing w:after="120"/>
        <w:ind w:firstLine="709"/>
      </w:pPr>
      <w:r>
        <w:rPr>
          <w:sz w:val="24"/>
        </w:rPr>
        <w:t xml:space="preserve">4. Рассмотрение ходатайства начинается с заслушивания объяснений лица, обратившегося с ходатайством, после чего исследуются представленные материалы и выслушиваются прокурор и иные лица, приглашенные в судебное заседание.</w:t>
      </w:r>
    </w:p>
    <w:p>
      <w:pPr>
        <w:spacing w:after="120"/>
        <w:ind w:firstLine="709"/>
      </w:pPr>
      <w:r>
        <w:rPr>
          <w:sz w:val="24"/>
        </w:rPr>
        <w:t xml:space="preserve">5. В случае отказа в снятии судимости повторное ходатайство об этом может быть возбуждено перед судом не ранее чем по истечении одного года со дня вынесения постановления об отказе.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400</dc:title>
  <dc:creator>АРБИТРАЖ! · arbi.ru</dc:creator>
  <cp:lastModifiedBy>АРБИТРАЖ!</cp:lastModifiedBy>
  <dcterms:created xsi:type="dcterms:W3CDTF">2026-11-05T05:24:23.467Z</dcterms:created>
</cp:coreProperties>
</file>