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Вступившее в законную силу судебное решение может быть обжаловано в порядке, установленном настоящей главой, в суд кассационной инстанции осужденным, оправданным, их защитниками и законными представителями, потерпевшим , частным обвинителем, их законными представителями и представителями, а также иными лицами в той части, в которой обжалуемое судебное решение затрагивает их права и законные интересы. Гражданский истец, гражданский ответчик или их законные представители и представители вправе обжаловать судебное решение в части, касающейся гражданского иска.</w:t>
      </w:r>
    </w:p>
    <w:p>
      <w:pPr>
        <w:spacing w:after="120"/>
        <w:ind w:firstLine="709"/>
      </w:pPr>
      <w:r>
        <w:rPr>
          <w:sz w:val="24"/>
        </w:rPr>
        <w:t xml:space="preserve">2. Генеральный прокурор Российской Федерации и его заместители вправе обратиться с представлением о пересмотре вступившего в законную силу судебного решения в любой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Прокурор субъекта Российской Федерации и его заместители вправе обратиться с представлением о пересмотре вступивших в законную силу судебных решений в президиум верховного суда республики, краевого или областного суда, суда города федерального значения, суда автономной области, суда автономного округа, а также в судебную коллегию по уголовным делам соответствующего кассационного суда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09.04.2026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Приравненный к прокурору субъекта Российской Федерации военный прокурор и его заместители вправе обратиться с представлением о пересмотре вступившего в законную силу судебного решения, вынесенного окружным (флотским) военным судом в апелляционном порядке, а также вступивших в законную силу судебных решений, вынесенных гарнизонными военными судами, в кассационный военный суд.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11.10.2018 N 361-ФЗ)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31.12.2014 N 518-ФЗ.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401.2</dc:title>
  <dc:creator>АРБИТРАЖ! · arbi.ru</dc:creator>
  <cp:lastModifiedBy>АРБИТРАЖ!</cp:lastModifiedBy>
  <dcterms:created xsi:type="dcterms:W3CDTF">2026-11-05T08:28:28.340Z</dcterms:created>
</cp:coreProperties>
</file>