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401.4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47.1. Производство в суде кассационной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Кассационные жалоба, представление должны содержать:</w:t>
      </w:r>
    </w:p>
    <w:p>
      <w:pPr>
        <w:spacing w:after="120"/>
        <w:ind w:firstLine="709"/>
      </w:pPr>
      <w:r>
        <w:rPr>
          <w:sz w:val="24"/>
        </w:rPr>
        <w:t xml:space="preserve">1) наименование суда, в который они подаются;</w:t>
      </w:r>
    </w:p>
    <w:p>
      <w:pPr>
        <w:spacing w:after="120"/>
        <w:ind w:firstLine="709"/>
      </w:pPr>
      <w:r>
        <w:rPr>
          <w:sz w:val="24"/>
        </w:rPr>
        <w:t xml:space="preserve">2) данные о лице, подавшем жалобу, представление, с указанием его места жительства или места пребывания, процессуального положения;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28.02.2025 N 13-ФЗ)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указание на суды, рассматривавшие уголовное дело в первой, апелляционной или кассационной инстанции, и содержание принятых ими решений;</w:t>
      </w:r>
    </w:p>
    <w:p>
      <w:pPr>
        <w:spacing w:after="120"/>
        <w:ind w:firstLine="709"/>
      </w:pPr>
      <w:r>
        <w:rPr>
          <w:sz w:val="24"/>
        </w:rPr>
        <w:t xml:space="preserve">4) указание на судебные решения, которые обжалуются;</w:t>
      </w:r>
    </w:p>
    <w:p>
      <w:pPr>
        <w:spacing w:after="120"/>
        <w:ind w:firstLine="709"/>
      </w:pPr>
      <w:r>
        <w:rPr>
          <w:sz w:val="24"/>
        </w:rPr>
        <w:t xml:space="preserve">5) указание на допущенные судами существенные нарушения норм уголовного или уголовно-процессуального закона, повлиявшие на исход дела, с приведением доводов, свидетельствующих о таких нарушениях;</w:t>
      </w:r>
    </w:p>
    <w:p>
      <w:pPr>
        <w:spacing w:after="120"/>
        <w:ind w:firstLine="709"/>
      </w:pPr>
      <w:r>
        <w:rPr>
          <w:sz w:val="24"/>
        </w:rPr>
        <w:t xml:space="preserve">6) просьбу лица, подающего жалобу, представление.</w:t>
      </w:r>
    </w:p>
    <w:p>
      <w:pPr>
        <w:spacing w:after="120"/>
        <w:ind w:firstLine="709"/>
      </w:pPr>
      <w:r>
        <w:rPr>
          <w:sz w:val="24"/>
        </w:rPr>
        <w:t xml:space="preserve">2. В кассационной жалобе лица, не принимавшего участия в деле, должно быть указано, какие права или законные интересы этого лица нарушены вступившим в законную силу судебным решением.</w:t>
      </w:r>
    </w:p>
    <w:p>
      <w:pPr>
        <w:spacing w:after="120"/>
        <w:ind w:firstLine="709"/>
      </w:pPr>
      <w:r>
        <w:rPr>
          <w:sz w:val="24"/>
        </w:rPr>
        <w:t xml:space="preserve">3. Если кассационные жалоба, представление ранее подавались в суд кассационной инстанции, в них должно быть указано принятое по таким жалобе, представлению решение.</w:t>
      </w:r>
    </w:p>
    <w:p>
      <w:pPr>
        <w:spacing w:after="120"/>
        <w:ind w:firstLine="709"/>
      </w:pPr>
      <w:r>
        <w:rPr>
          <w:sz w:val="24"/>
        </w:rPr>
        <w:t xml:space="preserve">4. Кассационная жалоба должна быть подписана подавшим ее лицом. К жалобе, поданной защитником, прилагается ордер или другой удостоверяющий его полномочия документ. Представление должно быть подписано прокурором, указанным в частях второй - второй.2 статьи 401.2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11.10.2018 N 361-ФЗ)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К кассационным жалобе, представлению, поданным в соответствии с правилами, установленными частями третьей и шестой статьи 401.3 настоящего Кодекса, прилагаются заверенные соответствующим судом копии судебных решений, принятых по данному уголовному делу. К кассационным жалобе, представлению, поданным в соответствии с правилами, установленными частями второй, третьей и шестой статьи 401.3 настоящего Кодекса, в необходимых случаях прилагаются копии документов, подтверждающих, по мнению заявителя, доводы, изложенные в кассационных жалобе, представлении.</w:t>
      </w:r>
    </w:p>
    <w:p>
      <w:pPr>
        <w:spacing w:after="120"/>
        <w:ind w:firstLine="709"/>
      </w:pPr>
      <w:r>
        <w:rPr>
          <w:sz w:val="24"/>
        </w:rPr>
        <w:t xml:space="preserve">(часть 5 в ред. Федерального закона от 15.12.2025 N 472-ФЗ)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401.4</dc:title>
  <dc:creator>АРБИТРАЖ! · arbi.ru</dc:creator>
  <cp:lastModifiedBy>АРБИТРАЖ!</cp:lastModifiedBy>
  <dcterms:created xsi:type="dcterms:W3CDTF">2026-11-05T10:57:07.022Z</dcterms:created>
</cp:coreProperties>
</file>