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возвращаются без рассмотрения, если:</w:t>
      </w:r>
    </w:p>
    <w:p>
      <w:pPr>
        <w:spacing w:after="120"/>
        <w:ind w:firstLine="709"/>
      </w:pPr>
      <w:r>
        <w:rPr>
          <w:sz w:val="24"/>
        </w:rPr>
        <w:t xml:space="preserve">1) кассационные жалоба, представление не отвечают требованиям, предусмотренным статьей 401.4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кассационные жалоба, представление поданы лицом, не имеющим права на обращение в суд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3) пропущен срок обжалования судебного решения в кассационном порядке;</w:t>
      </w:r>
    </w:p>
    <w:p>
      <w:pPr>
        <w:spacing w:after="120"/>
        <w:ind w:firstLine="709"/>
      </w:pPr>
      <w:r>
        <w:rPr>
          <w:sz w:val="24"/>
        </w:rPr>
        <w:t xml:space="preserve">4) поступила просьба об отзыве кассационных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5) кассационные жалоба, представление поданы с нарушением правил подсудности, установленных статьей 401.3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должны быть возвращены в течение 20 дней со дня их поступления в суд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401.5</dc:title>
  <dc:creator>АРБИТРАЖ! · arbi.ru</dc:creator>
  <cp:lastModifiedBy>АРБИТРАЖ!</cp:lastModifiedBy>
  <dcterms:created xsi:type="dcterms:W3CDTF">2026-11-05T12:05:59.909Z</dcterms:created>
</cp:coreProperties>
</file>