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частью второй статьи 401.3 настоящего Кодекса, судья суда первой инстанции при поступлении кассационных жалобы, представления, поданных в соответствии с правилами, установленными статьями 401.2 - 401.4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1) извещает о поступивших кассационных жалобе, представлении лиц, интересы которых затрагиваются такими жалобой или представлением, с разъяснением права подачи на эти жалобу или представление возражений в письменном виде, с указанием срока их подачи и направляет им копии жалобы, представления, а также возражений на них. Возражения, поступившие на жалобу, представление, приобщаются к материалам уголовного дела;</w:t>
      </w:r>
    </w:p>
    <w:p>
      <w:pPr>
        <w:spacing w:after="120"/>
        <w:ind w:firstLine="709"/>
      </w:pPr>
      <w:r>
        <w:rPr>
          <w:sz w:val="24"/>
        </w:rPr>
        <w:t xml:space="preserve">2) разрешает ходатайства лиц, указанных в пункте 1 настоящей статьи, связанные с их участием в судебном заседании суда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3) после выполнения действий, перечисленных в пунктах 1 и 2 настоящей статьи, направляет уголовное дело с поступившими кассационными жалобой, представлением и возражениями на них в суд кассационной инстанции, о чем сообщается сторонам.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401.7</dc:title>
  <dc:creator>АРБИТРАЖ! · arbi.ru</dc:creator>
  <cp:lastModifiedBy>АРБИТРАЖ!</cp:lastModifiedBy>
  <dcterms:created xsi:type="dcterms:W3CDTF">2026-11-05T14:05:34.997Z</dcterms:created>
</cp:coreProperties>
</file>