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401.8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47.1. Производство в суде кассационной инстанции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11.10.2018 N 361-ФЗ)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Судья суда кассационной инстанции изучает кассационные жалобу, представление вместе с поступившим уголовным делом и при отсутствии оснований для возвращения кассационных жалобы, представления в течение 20 суток выносит постановление о назначении судебного заседания.</w:t>
      </w:r>
    </w:p>
    <w:p>
      <w:pPr>
        <w:spacing w:after="120"/>
        <w:ind w:firstLine="709"/>
      </w:pPr>
      <w:r>
        <w:rPr>
          <w:sz w:val="24"/>
        </w:rPr>
        <w:t xml:space="preserve">2. В постановлении судьи о назначении судебного заседания суда кассационной инстанции разрешаются вопросы:</w:t>
      </w:r>
    </w:p>
    <w:p>
      <w:pPr>
        <w:spacing w:after="120"/>
        <w:ind w:firstLine="709"/>
      </w:pPr>
      <w:r>
        <w:rPr>
          <w:sz w:val="24"/>
        </w:rPr>
        <w:t xml:space="preserve">1) о месте, дате и времени начала рассмотрения уголовного дела;</w:t>
      </w:r>
    </w:p>
    <w:p>
      <w:pPr>
        <w:spacing w:after="120"/>
        <w:ind w:firstLine="709"/>
      </w:pPr>
      <w:r>
        <w:rPr>
          <w:sz w:val="24"/>
        </w:rPr>
        <w:t xml:space="preserve">2) о рассмотрении уголовного дела в закрытом судебном заседании в случаях, предусмотренных статьей 241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3) о форме участия в судебном заседании лица, содержащегося под стражей, или осужденного, отбывающего наказание в виде лишения свободы.</w:t>
      </w:r>
    </w:p>
    <w:p>
      <w:pPr>
        <w:spacing w:after="120"/>
        <w:ind w:firstLine="709"/>
      </w:pPr>
      <w:r>
        <w:rPr>
          <w:sz w:val="24"/>
        </w:rPr>
        <w:t xml:space="preserve">3. Лица, указанные в пункте 1 статьи 401.7 настоящего Кодекса, должны быть извещены о месте, дате и времени рассмотрения уголовного дела по кассационным жалобе, представлению не позднее 14 суток до дня судебного заседания. Неявка указанных лиц в судебное заседание суда кассационной инстанции не препятствует рассмотрению уголовного дела по кассационным жалобе, представлению.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401.8</dc:title>
  <dc:creator>АРБИТРАЖ! · arbi.ru</dc:creator>
  <cp:lastModifiedBy>АРБИТРАЖ!</cp:lastModifiedBy>
  <dcterms:created xsi:type="dcterms:W3CDTF">2026-11-06T17:19:39.357Z</dcterms:created>
</cp:coreProperties>
</file>