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401.16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кассационной инстанции не связан доводами кассационных жалобы или представления и вправе проверить производство по уголовному делу в полном объеме.</w:t>
      </w:r>
    </w:p>
    <w:p>
      <w:pPr>
        <w:spacing w:after="120"/>
        <w:ind w:firstLine="709"/>
      </w:pPr>
      <w:r>
        <w:rPr>
          <w:sz w:val="24"/>
        </w:rPr>
        <w:t xml:space="preserve">2. Если по уголовному делу осуждено несколько лиц, а кассационные жалоба или представление принесены только одним из них или в отношении некоторых из них, суд кассационной инстанции вправе проверить уголовное дело в отношении всех осужденных.</w:t>
      </w:r>
    </w:p>
    <w:p>
      <w:pPr>
        <w:spacing w:after="120"/>
        <w:ind w:firstLine="709"/>
      </w:pPr>
      <w:r>
        <w:rPr>
          <w:sz w:val="24"/>
        </w:rPr>
        <w:t xml:space="preserve">3. Суд кассационной инстанции при рассмотрении уголовного дела может смягчить назначенное осужденному наказание или применить уголовный закон о менее тяжком преступлении.</w:t>
      </w:r>
    </w:p>
    <w:p>
      <w:pPr>
        <w:spacing w:after="120"/>
        <w:ind w:firstLine="709"/>
      </w:pPr>
      <w:r>
        <w:rPr>
          <w:sz w:val="24"/>
        </w:rPr>
        <w:t xml:space="preserve">4. Возвращая уголовное дело на новое рассмотрение, суд кассационной инстанции должен указать, в суд какой инстанции возвращается данное уголовное дело.</w:t>
      </w:r>
    </w:p>
    <w:p>
      <w:pPr>
        <w:spacing w:after="120"/>
        <w:ind w:firstLine="709"/>
      </w:pPr>
      <w:r>
        <w:rPr>
          <w:sz w:val="24"/>
        </w:rPr>
        <w:t xml:space="preserve">5. В случае, когда по уголовному делу осуждено или оправдано несколько лиц, суд не вправе отменить приговор, определение или постановление в отношении тех оправданных или осужденных, в отношении которых кассационные жалоба или представление не принесены, если отмена приговора, определения или постановления ухудшает их положение.</w:t>
      </w:r>
    </w:p>
    <w:p>
      <w:pPr>
        <w:spacing w:after="120"/>
        <w:ind w:firstLine="709"/>
      </w:pPr>
      <w:r>
        <w:rPr>
          <w:sz w:val="24"/>
        </w:rPr>
        <w:t xml:space="preserve">6. Указания суда кассационной инстанции обязательны при повторном рассмотрении данного уголовного дела судом нижестоящей инстанции.</w:t>
      </w:r>
    </w:p>
    <w:p>
      <w:pPr>
        <w:spacing w:after="120"/>
        <w:ind w:firstLine="709"/>
      </w:pPr>
      <w:r>
        <w:rPr>
          <w:sz w:val="24"/>
        </w:rPr>
        <w:t xml:space="preserve">7. В случае отмены судебного решения суд кассационной инстанции не вправе:</w:t>
      </w:r>
    </w:p>
    <w:p>
      <w:pPr>
        <w:spacing w:after="120"/>
        <w:ind w:firstLine="709"/>
      </w:pPr>
      <w:r>
        <w:rPr>
          <w:sz w:val="24"/>
        </w:rPr>
        <w:t xml:space="preserve">1) устанавливать или считать доказанными факты, которые не были установлены в приговоре или были отвергнуты им;</w:t>
      </w:r>
    </w:p>
    <w:p>
      <w:pPr>
        <w:spacing w:after="120"/>
        <w:ind w:firstLine="709"/>
      </w:pPr>
      <w:r>
        <w:rPr>
          <w:sz w:val="24"/>
        </w:rPr>
        <w:t xml:space="preserve">2) предрешать вопросы о доказанности или недоказанности обвинения, достоверности или недостоверности того или иного доказательства и преимуществах одних доказательств перед другими;</w:t>
      </w:r>
    </w:p>
    <w:p>
      <w:pPr>
        <w:spacing w:after="120"/>
        <w:ind w:firstLine="709"/>
      </w:pPr>
      <w:r>
        <w:rPr>
          <w:sz w:val="24"/>
        </w:rPr>
        <w:t xml:space="preserve">3) принимать решения о применении судом первой или апелляционной инстанции того или иного уголовного закона и о мере наказания;</w:t>
      </w:r>
    </w:p>
    <w:p>
      <w:pPr>
        <w:spacing w:after="120"/>
        <w:ind w:firstLine="709"/>
      </w:pPr>
      <w:r>
        <w:rPr>
          <w:sz w:val="24"/>
        </w:rPr>
        <w:t xml:space="preserve">4) предрешать выводы, которые могут быть сделаны судом первой или апелляционной инстанции при повторном рассмотрении данного уголовного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401.16</dc:title>
  <dc:creator>АРБИТРАЖ! · arbi.ru</dc:creator>
  <cp:lastModifiedBy>АРБИТРАЖ!</cp:lastModifiedBy>
  <dcterms:created xsi:type="dcterms:W3CDTF">2026-11-07T03:53:09.297Z</dcterms:created>
</cp:coreProperties>
</file>