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УПК РФ, ст. 401.17</w:t>
      </w:r>
    </w:p>
    <w:p>
      <w:pPr>
        <w:spacing w:after="120"/>
        <w:ind w:firstLine="709"/>
      </w:pPr>
      <w:r>
        <w:rPr>
          <w:sz w:val="24"/>
        </w:rPr>
        <w:t xml:space="preserve">Акт: Уголовно-процессуальный кодекс Российской Федерации № 174-ФЗ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https://www.consultant.ru/document/cons_doc_LAW_34481/</w:t>
      </w:r>
    </w:p>
    <w:p>
      <w:pPr>
        <w:spacing w:after="120"/>
        <w:ind w:firstLine="709"/>
      </w:pPr>
      <w:r>
        <w:rPr>
          <w:sz w:val="24"/>
        </w:rPr>
        <w:t xml:space="preserve">Раздел: Глава 47.1. Производство в суде кассационной инстанции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17.04.2017 N 73-ФЗ)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Не допускается внесение повторных кассационных жалобы, представления по тем же правовым основаниям, теми же лицами в тот же суд кассационной инстанции, если ранее эти жалоба или представление в отношении того же лица рассматривались этим судом в судебном заседании либо были оставлены без удовлетворения постановлением судьи.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УПК РФ, ст. 401.17</dc:title>
  <dc:creator>АРБИТРАЖ! · arbi.ru</dc:creator>
  <cp:lastModifiedBy>АРБИТРАЖ!</cp:lastModifiedBy>
  <dcterms:created xsi:type="dcterms:W3CDTF">2026-11-07T03:58:09.359Z</dcterms:created>
</cp:coreProperties>
</file>