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решения, указанные в части второй настоящей статьи, могут быть пересмотрены в порядке надзора Президиумом Верховного Суда Российской Федерации по жалобам и представлениям лиц, указанных в частях первой и второй статьи 401.2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 надзорной инстанции проверяет по надзорным жалобе, представлению законность приговора, определения или постановления суда.</w:t>
      </w:r>
    </w:p>
    <w:p>
      <w:pPr>
        <w:spacing w:after="120"/>
        <w:ind w:firstLine="709"/>
      </w:pPr>
      <w:r>
        <w:rPr>
          <w:sz w:val="24"/>
        </w:rPr>
        <w:t xml:space="preserve">3. В Президиум Верховного Суда Российской Федерации обжалуются вступившие в законную силу:</w:t>
      </w:r>
    </w:p>
    <w:p>
      <w:pPr>
        <w:spacing w:after="120"/>
        <w:ind w:firstLine="709"/>
      </w:pPr>
      <w:r>
        <w:rPr>
          <w:sz w:val="24"/>
        </w:rPr>
        <w:t xml:space="preserve">1) - 2) утратили силу. - Федеральный закон от 11.10.2018 N 361-ФЗ;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судебные решения Апелляционной коллегии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определения Судебной коллегии по уголовным делам Верховного Суда Российской Федерации и определения Судебной коллегии по делам военнослужащих Верховного Суда Российской Федерации, вынесенные ими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12.03.2014 N 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постановления Президиума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412.1</dc:title>
  <dc:creator>АРБИТРАЖ! · arbi.ru</dc:creator>
  <cp:lastModifiedBy>АРБИТРАЖ!</cp:lastModifiedBy>
  <dcterms:created xsi:type="dcterms:W3CDTF">2026-11-07T04:12:15.542Z</dcterms:created>
</cp:coreProperties>
</file>