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о передаче надзорных жалобы, представления с уголовным делом для рассмотрения в судебном заседании Президиума Верховного Суда Российской Федерации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дату и место вынесения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3) данные о лице, подавшем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решения,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изложение содержания дела, по которому приняты судебные решения;</w:t>
      </w:r>
    </w:p>
    <w:p>
      <w:pPr>
        <w:spacing w:after="120"/>
        <w:ind w:firstLine="709"/>
      </w:pPr>
      <w:r>
        <w:rPr>
          <w:sz w:val="24"/>
        </w:rPr>
        <w:t xml:space="preserve">6) мотивы для передачи надзорных жалобы, представления с уголовным делом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предложения судьи, вынесшего постановление.</w:t>
      </w:r>
    </w:p>
    <w:p>
      <w:pPr>
        <w:spacing w:after="120"/>
        <w:ind w:firstLine="709"/>
      </w:pPr>
      <w:r>
        <w:rPr>
          <w:sz w:val="24"/>
        </w:rPr>
        <w:t xml:space="preserve">2. Судья Верховного Суда Российской Федерации вместе с вынесенным им постановлением передает надзорные жалобу, представление с уголовным делом в Президиум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412.8</dc:title>
  <dc:creator>АРБИТРАЖ! · arbi.ru</dc:creator>
  <cp:lastModifiedBy>АРБИТРАЖ!</cp:lastModifiedBy>
  <dcterms:created xsi:type="dcterms:W3CDTF">2026-11-07T05:10:23.166Z</dcterms:created>
</cp:coreProperties>
</file>