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412.10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48.1.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 рассматриваются Президиумом Верховного Суда Российской Федерации в судебном заседании не позднее двух месяцев со дня вынесения постановления о передаче уголовного дела в суд надзорной инстанции. О дате, времени и месте заседания суд извещает лиц, указанных в части первой статьи 412.1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Председатель Верховного Суда Российской Федерации или его заместитель, член Президиума Верховного Суда Российской Федерации, вынесшие постановление о передаче надзорных жалобы, представления с уголовным делом для рассмотрения в судебном заседании Президиума Верховного Суда Российской Федерации, не могут участвовать в рассмотрении данного уголовного дела Президиумом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В судебном заседании принимают участие лица, указанные в части первой статьи 412.1 настоящего Кодекса. В судебном заседании при рассмотрении уголовного дела по надзорным жалобе, представлению участие прокурора обязательно.</w:t>
      </w:r>
    </w:p>
    <w:p>
      <w:pPr>
        <w:spacing w:after="120"/>
        <w:ind w:firstLine="709"/>
      </w:pPr>
      <w:r>
        <w:rPr>
          <w:sz w:val="24"/>
        </w:rPr>
        <w:t xml:space="preserve">4. Дело докладывается судьей Верховного Суда Российской Федерации, ранее не принимавшим участия в рассмотрении данного уголовного дела.</w:t>
      </w:r>
    </w:p>
    <w:p>
      <w:pPr>
        <w:spacing w:after="120"/>
        <w:ind w:firstLine="709"/>
      </w:pPr>
      <w:r>
        <w:rPr>
          <w:sz w:val="24"/>
        </w:rPr>
        <w:t xml:space="preserve">5. Докладчик излагает обстоятельства уголовного дела, содержание судебных решений, доводы надзорных жалобы, представления, послужившие основанием передачи надзорных жалобы, представления с уголовным делом для рассмотрения в судебном заседании Президиума Верховного Суда Российской Федерации. Докладчику могут быть заданы вопросы судьями.</w:t>
      </w:r>
    </w:p>
    <w:p>
      <w:pPr>
        <w:spacing w:after="120"/>
        <w:ind w:firstLine="709"/>
      </w:pPr>
      <w:r>
        <w:rPr>
          <w:sz w:val="24"/>
        </w:rPr>
        <w:t xml:space="preserve">6. Если лица, указанные в части третьей настоящей статьи, явились в судебное заседание, они вправе выступить по существу дела. Первым выступает лицо, подавшее надзорные жалобу или представление.</w:t>
      </w:r>
    </w:p>
    <w:p>
      <w:pPr>
        <w:spacing w:after="120"/>
        <w:ind w:firstLine="709"/>
      </w:pPr>
      <w:r>
        <w:rPr>
          <w:sz w:val="24"/>
        </w:rPr>
        <w:t xml:space="preserve">7. По результатам рассмотрения надзорных жалобы, представления Президиум Верховного Суда Российской Федерации принимает постановление.</w:t>
      </w:r>
    </w:p>
    <w:p>
      <w:pPr>
        <w:spacing w:after="120"/>
        <w:ind w:firstLine="709"/>
      </w:pPr>
      <w:r>
        <w:rPr>
          <w:sz w:val="24"/>
        </w:rPr>
        <w:t xml:space="preserve">8. При рассмотрении надзорных жалобы, представления все вопросы решаются большинством голосов судей. Первым выносится на голосование предложение, наиболее благоприятное для осужденного. При равном количестве голосов, поданных за пересмотр дела и против его пересмотра, надзорные жалоба, представление считаются отклоненными.</w:t>
      </w:r>
    </w:p>
    <w:p>
      <w:pPr>
        <w:spacing w:after="120"/>
        <w:ind w:firstLine="709"/>
      </w:pPr>
      <w:r>
        <w:rPr>
          <w:sz w:val="24"/>
        </w:rPr>
        <w:t xml:space="preserve">9. Секретарь судебного заседания суда надзорной инстанции или по поручению председательствующего помощник судьи ведет протокол в соответствии со статьей 259 настоящего Кодекса. По содержанию протокола стороны могут принести замечания, которые рассматриваются председательствующим в порядке, установленном статьей 260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Постановление суда надзорной инстанции выносится и обращается к исполнению в порядке, предусмотренном статьей 389.33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412.10</dc:title>
  <dc:creator>АРБИТРАЖ! · arbi.ru</dc:creator>
  <cp:lastModifiedBy>АРБИТРАЖ!</cp:lastModifiedBy>
  <dcterms:created xsi:type="dcterms:W3CDTF">2026-11-07T05:34:13.138Z</dcterms:created>
</cp:coreProperties>
</file>