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415</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49. Возобновление производства по уголовному делу ввиду новых или вновь открывшихся обстоятельств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Право возбуждения производства ввиду новых или вновь открывшихся обстоятельств принадлежит прокурору, за исключением случаев, предусмотренных частью пятой настоящей статьи.</w:t>
      </w:r>
    </w:p>
    <w:p>
      <w:pPr>
        <w:spacing w:after="120"/>
        <w:ind w:firstLine="709"/>
      </w:pPr>
      <w:r>
        <w:rPr>
          <w:sz w:val="24"/>
        </w:rPr>
        <w:t xml:space="preserve">2. Поводами для возбуждения производства ввиду новых или вновь открывшихся обстоятельств могут быть сообщения граждан, должностных лиц, а также данные, полученные в ходе предварительного расследования и судебного рассмотрения других уголовных дел.</w:t>
      </w:r>
    </w:p>
    <w:p>
      <w:pPr>
        <w:spacing w:after="120"/>
        <w:ind w:firstLine="709"/>
      </w:pPr>
      <w:r>
        <w:rPr>
          <w:sz w:val="24"/>
        </w:rPr>
        <w:t xml:space="preserve">3. Если в сообщении имеется ссылка на наличие обстоятельств, указанных в пунктах 1 - 3 части третьей статьи 413 настоящего Кодекса, то прокурор своим постановлением возбуждает производство ввиду вновь открывшихся обстоятельств, проводит соответствующую проверку, истребует копию приговора и справку суда о вступлении его в законную силу.</w:t>
      </w:r>
    </w:p>
    <w:p>
      <w:pPr>
        <w:spacing w:after="120"/>
        <w:ind w:firstLine="709"/>
      </w:pPr>
      <w:r>
        <w:rPr>
          <w:sz w:val="24"/>
        </w:rPr>
        <w:t xml:space="preserve">4. Если в сообщении имеется ссылка на наличие обстоятельств, указанных в пунктах 2.1 и 3 части четвертой статьи 413 настоящего Кодекса, то прокурор выносит постановление о возбуждении производства ввиду новых обстоятельств и направляет соответствующие материалы руководителю следственного органа для производства расследования этих обстоятельств и решения вопроса об уголовном преследовании по фактам выявленных нарушений уголовного законодательства. При расследовании новых обстоятельств могут производиться следственные и иные процессуальные действия в порядке, установленном настоящим Кодексом.</w:t>
      </w:r>
    </w:p>
    <w:p>
      <w:pPr>
        <w:spacing w:after="120"/>
        <w:ind w:firstLine="709"/>
      </w:pPr>
      <w:r>
        <w:rPr>
          <w:sz w:val="24"/>
        </w:rPr>
        <w:t xml:space="preserve">(в ред. Федеральных законов от 05.06.2007 N 87-ФЗ , от 26.04.2013 N 64-ФЗ )</w:t>
      </w:r>
    </w:p>
    <w:p>
      <w:pPr>
        <w:spacing w:after="120"/>
        <w:ind w:firstLine="709"/>
      </w:pPr>
      <w:r>
        <w:rPr>
          <w:sz w:val="24"/>
        </w:rPr>
        <w:t xml:space="preserve">(см. текст в предыдущей редакции )</w:t>
      </w:r>
    </w:p>
    <w:p>
      <w:pPr>
        <w:spacing w:after="120"/>
        <w:ind w:firstLine="709"/>
      </w:pPr>
      <w:r>
        <w:rPr>
          <w:sz w:val="24"/>
        </w:rPr>
        <w:t xml:space="preserve">5. Пересмотр приговора, определения или постановления суда по обстоятельствам, указанным в пункте 1 части четвертой статьи 413 настоящего Кодекса, осуществляется Президиумом Верховного Суда Российской Федерации по представлению Председателя Верховного Суда Российской Федерации не позднее одного месяца со дня поступления этого представления. По результатам рассмотрения представления Президиум Верховного Суда Российской Федерации отменяет или изменяет судебные решения по уголовному делу в соответствии с постановлением Конституционного Суда Российской Федерации. Копии постановления Президиума Верховного Суда Российской Федерации в течение 3 суток направляются в Конституционный Суд Российской Федерации, лицу, в отношении которого принято данное постановление, и прокурору.</w:t>
      </w:r>
    </w:p>
    <w:p>
      <w:pPr>
        <w:spacing w:after="120"/>
        <w:ind w:firstLine="709"/>
      </w:pPr>
      <w:r>
        <w:rPr>
          <w:sz w:val="24"/>
        </w:rPr>
        <w:t xml:space="preserve">(часть 5 в ред. Федерального закона от 11.06.2022 N 180-ФЗ)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415</dc:title>
  <dc:creator>АРБИТРАЖ! · arbi.ru</dc:creator>
  <cp:lastModifiedBy>АРБИТРАЖ!</cp:lastModifiedBy>
  <dcterms:created xsi:type="dcterms:W3CDTF">2026-11-07T19:19:38.030Z</dcterms:created>
</cp:coreProperties>
</file>