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422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50. Производство по уголовным делам в отношении несовершеннолетних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Уголовное дело в отношении несовершеннолетнего, участвовавшего в совершении преступления вместе со взрослым, выделяется в отдельное производство в порядке, установленном статьей 154 настоящего Кодекса. Если выделение уголовного дела в отдельное производство невозможно, то к несовершеннолетнему обвиняемому, привлеченному по одному уголовному делу со взрослым, применяются правила настоящей главы.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422</dc:title>
  <dc:creator>АРБИТРАЖ! · arbi.ru</dc:creator>
  <cp:lastModifiedBy>АРБИТРАЖ!</cp:lastModifiedBy>
  <dcterms:created xsi:type="dcterms:W3CDTF">2026-11-07T21:05:08.444Z</dcterms:created>
</cp:coreProperties>
</file>