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425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Допрос несовершеннолетнего подозреваемого, обвиняемого не может продолжаться без перерыва более 2 часов, а в общей сложности более 4 часов в день.</w:t>
      </w:r>
    </w:p>
    <w:p>
      <w:pPr>
        <w:spacing w:after="120"/>
        <w:ind w:firstLine="709"/>
      </w:pPr>
      <w:r>
        <w:rPr>
          <w:sz w:val="24"/>
        </w:rPr>
        <w:t xml:space="preserve">2. В допросе несовершеннолетнего подозреваемого, обвиняемого участвует защитник, который вправе задавать ему вопросы, а по окончании допроса знакомиться с протоколом и делать замечания о правильности и полноте сделанных в нем записей.</w:t>
      </w:r>
    </w:p>
    <w:p>
      <w:pPr>
        <w:spacing w:after="120"/>
        <w:ind w:firstLine="709"/>
      </w:pPr>
      <w:r>
        <w:rPr>
          <w:sz w:val="24"/>
        </w:rPr>
        <w:t xml:space="preserve">3. В допросе несовершеннолетнего подозреваемого, обвиняемого, не достигшего возраста шестнадцати лет либо достигшего этого возраста, но страдающего психическим расстройством или отстающего в психическом развитии, участие педагога или психолога обязательно .</w:t>
      </w:r>
    </w:p>
    <w:p>
      <w:pPr>
        <w:spacing w:after="120"/>
        <w:ind w:firstLine="709"/>
      </w:pPr>
      <w:r>
        <w:rPr>
          <w:sz w:val="24"/>
        </w:rPr>
        <w:t xml:space="preserve">4. Следователь, дознаватель обеспечивают участие педагога или психолога в допросе несовершеннолетнего подозреваемого, обвиняемого по ходатайству защитника либо по собственной инициативе.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Педагог или психолог вправе с разрешения следователя, дознавателя задавать вопросы несовершеннолетнему подозреваемому, обвиняемому, а по окончании допроса знакомиться с протоколом допроса и делать письменные замечания о правильности и полноте сделанных в нем записей. Эти права следователь, дознаватель разъясняют педагогу или психологу перед допросом несовершеннолетнего подозреваемого, обвиняемого, о чем делается отметка в протоколе.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Порядок, установленный частями первой , второй , третьей и пятой настоящей статьи, распространяется и на проведение допроса несовершеннолетнего подсудимого.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425</dc:title>
  <dc:creator>АРБИТРАЖ! · arbi.ru</dc:creator>
  <cp:lastModifiedBy>АРБИТРАЖ!</cp:lastModifiedBy>
  <dcterms:created xsi:type="dcterms:W3CDTF">2026-11-07T21:47:23.153Z</dcterms:created>
</cp:coreProperties>
</file>