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429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50. Производство по уголовным делам в отношении несовершеннолетних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ходатайству стороны, а также по собственной инициативе суд вправе принять решение об удалении несовершеннолетнего подсудимого из зала судебного заседания на время исследования обстоятельств, которые могут оказать на него отрицательное воздействие.</w:t>
      </w:r>
    </w:p>
    <w:p>
      <w:pPr>
        <w:spacing w:after="120"/>
        <w:ind w:firstLine="709"/>
      </w:pPr>
      <w:r>
        <w:rPr>
          <w:sz w:val="24"/>
        </w:rPr>
        <w:t xml:space="preserve">2. После возвращения несовершеннолетнего подсудимого в зал судебного заседания председательствующий сообщает ему в необходимых объеме и форме содержание судебного разбирательства, происшедшего в его отсутствие, и представляет несовершеннолетнему подсудимому возможность задать вопросы лицам, допрошенным в его отсутствие.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429</dc:title>
  <dc:creator>АРБИТРАЖ! · arbi.ru</dc:creator>
  <cp:lastModifiedBy>АРБИТРАЖ!</cp:lastModifiedBy>
  <dcterms:created xsi:type="dcterms:W3CDTF">2026-11-07T22:33:27.594Z</dcterms:created>
</cp:coreProperties>
</file>