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431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50. Производство по уголовным делам в отношении несовершеннолетних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Если при рассмотрении уголовного дела о преступлении небольшой или средней тяжести будет установлено, что несовершеннолетний, совершивший это преступление, может быть исправлен без применения уголовного наказания, то суд прекращает уголовное дело в отношении такого несовершеннолетнего и применяет к нему принудительную меру воспитательного воздействия, предусмотренную частью второй статьи 90 Уголовного кодекса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Копия постановления суда направляется в специализированное учреждение для несовершеннолетних.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431</dc:title>
  <dc:creator>АРБИТРАЖ! · arbi.ru</dc:creator>
  <cp:lastModifiedBy>АРБИТРАЖ!</cp:lastModifiedBy>
  <dcterms:created xsi:type="dcterms:W3CDTF">2026-11-07T22:51:19.841Z</dcterms:created>
</cp:coreProperties>
</file>