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51. Производство о применении принудительных мер медицинского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о применении принудительных мер медицинского характера, указанных в пунктах "б" - "г" части первой статьи 99 Уголовного кодекса Российской Федерации, осуществляется в отношении лица, совершившего запрещенное уголовным законом деяние в состоянии невменяемости, или лица, у которого после совершения преступления наступило психическое расстройство, делающее невозможным назначение наказания или его исполнение.</w:t>
      </w:r>
    </w:p>
    <w:p>
      <w:pPr>
        <w:spacing w:after="120"/>
        <w:ind w:firstLine="709"/>
      </w:pPr>
      <w:r>
        <w:rPr>
          <w:sz w:val="24"/>
        </w:rPr>
        <w:t xml:space="preserve">2. Принудительные меры медицинского характера назначаются в случае, когда психическое расстройство лица связано с опасностью для него или других лиц либо возможностью причинения им иного существенного вреда.</w:t>
      </w:r>
    </w:p>
    <w:p>
      <w:pPr>
        <w:spacing w:after="120"/>
        <w:ind w:firstLine="709"/>
      </w:pPr>
      <w:r>
        <w:rPr>
          <w:sz w:val="24"/>
        </w:rPr>
        <w:t xml:space="preserve">3. Производство о применении принудительных мер медицинского характера осуществляется в порядке, установленном настоящим Кодексом, с изъятиями,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4. Требования настоящей главы не распространяются на лиц, указанных в части второй статьи 99 Уголовного кодекса Российской Федерации и нуждающихся в лечении психических расстройств, не исключающих вменяемости. В этом случае принудительные меры медицинского характера применяются при постановлении приговора и исполняются в порядке, установленном Уголовно-исполнительным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433</dc:title>
  <dc:creator>АРБИТРАЖ! · arbi.ru</dc:creator>
  <cp:lastModifiedBy>АРБИТРАЖ!</cp:lastModifiedBy>
  <dcterms:created xsi:type="dcterms:W3CDTF">2026-11-07T23:09:10.401Z</dcterms:created>
</cp:coreProperties>
</file>