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437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51. Производство о применении принудительных мер медицинского характера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29.11.2010 N 323-ФЗ)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Лицу, в отношении которого ведется производство о применении принудительной меры медицинского характера, должно быть предоставлено право лично осуществлять принадлежащие ему и предусмотренные статьями 46 и 47 настоящего Кодекса процессуальные права, если его психическое состояние позволяет ему осуществлять такие права. При этом учитываются заключение экспертов, участвующих в производстве судебно-психиатрической экспертизы, и при необходимости медицинское заключение медицинской организации, оказывающей психиатрическую помощь в стационарных условиях. Законный представитель лица, в отношении которого ведется производство о применении принудительной меры медицинского характера, привлекается к участию в уголовном деле на основании постановления следователя либо суда. При отсутствии близкого родственника законным представителем может быть признан орган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29.11.2010 N 323-ФЗ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Законный представитель вправе:</w:t>
      </w:r>
    </w:p>
    <w:p>
      <w:pPr>
        <w:spacing w:after="120"/>
        <w:ind w:firstLine="709"/>
      </w:pPr>
      <w:r>
        <w:rPr>
          <w:sz w:val="24"/>
        </w:rPr>
        <w:t xml:space="preserve">1) знать, в совершении какого деяния, запрещенного уголовным законом, уличается представляемое им лицо;</w:t>
      </w:r>
    </w:p>
    <w:p>
      <w:pPr>
        <w:spacing w:after="120"/>
        <w:ind w:firstLine="709"/>
      </w:pPr>
      <w:r>
        <w:rPr>
          <w:sz w:val="24"/>
        </w:rPr>
        <w:t xml:space="preserve">2) заявлять ходатайства и отводы;</w:t>
      </w:r>
    </w:p>
    <w:p>
      <w:pPr>
        <w:spacing w:after="120"/>
        <w:ind w:firstLine="709"/>
      </w:pPr>
      <w:r>
        <w:rPr>
          <w:sz w:val="24"/>
        </w:rPr>
        <w:t xml:space="preserve">3) представлять доказательства;</w:t>
      </w:r>
    </w:p>
    <w:p>
      <w:pPr>
        <w:spacing w:after="120"/>
        <w:ind w:firstLine="709"/>
      </w:pPr>
      <w:r>
        <w:rPr>
          <w:sz w:val="24"/>
        </w:rPr>
        <w:t xml:space="preserve">4) участвовать с разрешения следователя в следственных действиях, производимых по его ходатайству или ходатайству его защитника;</w:t>
      </w:r>
    </w:p>
    <w:p>
      <w:pPr>
        <w:spacing w:after="120"/>
        <w:ind w:firstLine="709"/>
      </w:pPr>
      <w:r>
        <w:rPr>
          <w:sz w:val="24"/>
        </w:rPr>
        <w:t xml:space="preserve">5) знакомиться с протоколами следственных действий, в которых он принимал участие, и делать письменные замечания о правильности и полноте сделанных в них записей;</w:t>
      </w:r>
    </w:p>
    <w:p>
      <w:pPr>
        <w:spacing w:after="120"/>
        <w:ind w:firstLine="709"/>
      </w:pPr>
      <w:r>
        <w:rPr>
          <w:sz w:val="24"/>
        </w:rPr>
        <w:t xml:space="preserve">6) по окончании предварительного расследования знакомиться со всеми материалами уголовного дела, выписывать из него любые сведения и в любом объеме, в том числе с использованием технических средств, получать копию постановления о прекращении уголовного дела или направлении уголовного дела в суд для применения принудительной меры медицинского характера;</w:t>
      </w:r>
    </w:p>
    <w:p>
      <w:pPr>
        <w:spacing w:after="120"/>
        <w:ind w:firstLine="709"/>
      </w:pPr>
      <w:r>
        <w:rPr>
          <w:sz w:val="24"/>
        </w:rPr>
        <w:t xml:space="preserve">7) участвовать в судебном разбирательстве уголовного дела;</w:t>
      </w:r>
    </w:p>
    <w:p>
      <w:pPr>
        <w:spacing w:after="120"/>
        <w:ind w:firstLine="709"/>
      </w:pPr>
      <w:r>
        <w:rPr>
          <w:sz w:val="24"/>
        </w:rPr>
        <w:t xml:space="preserve">8) обжаловать действия (бездействие) и решения следователя, прокурора и суда;</w:t>
      </w:r>
    </w:p>
    <w:p>
      <w:pPr>
        <w:spacing w:after="120"/>
        <w:ind w:firstLine="709"/>
      </w:pPr>
      <w:r>
        <w:rPr>
          <w:sz w:val="24"/>
        </w:rPr>
        <w:t xml:space="preserve">9) получать копии обжалуемых решений;</w:t>
      </w:r>
    </w:p>
    <w:p>
      <w:pPr>
        <w:spacing w:after="120"/>
        <w:ind w:firstLine="709"/>
      </w:pPr>
      <w:r>
        <w:rPr>
          <w:sz w:val="24"/>
        </w:rPr>
        <w:t xml:space="preserve">10) знать о принесенных по уголовному делу жалобах и представлениях и подавать на них возражения;</w:t>
      </w:r>
    </w:p>
    <w:p>
      <w:pPr>
        <w:spacing w:after="120"/>
        <w:ind w:firstLine="709"/>
      </w:pPr>
      <w:r>
        <w:rPr>
          <w:sz w:val="24"/>
        </w:rPr>
        <w:t xml:space="preserve">11) участвовать в заседании судов апелляционной, кассационной и надзорной инстанций.</w:t>
      </w:r>
    </w:p>
    <w:p>
      <w:pPr>
        <w:spacing w:after="120"/>
        <w:ind w:firstLine="709"/>
      </w:pPr>
      <w:r>
        <w:rPr>
          <w:sz w:val="24"/>
        </w:rPr>
        <w:t xml:space="preserve">3. О разъяснении законному представителю прав, предусмотренных настоящей статьей, составляется протокол.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437</dc:title>
  <dc:creator>АРБИТРАЖ! · arbi.ru</dc:creator>
  <cp:lastModifiedBy>АРБИТРАЖ!</cp:lastModifiedBy>
  <dcterms:created xsi:type="dcterms:W3CDTF">2026-11-07T23:47:13.094Z</dcterms:created>
</cp:coreProperties>
</file>