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443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 Производство о применении принудительных мер медицинского характера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Признав доказанным, что деяние, запрещенное уголовным законом, совершено данным лицом в состоянии невменяемости или что у этого лица после совершения преступления наступило психическое расстройство, делающее невозможным назначение наказания или его исполнение, суд выносит постановление в соответствии со статьями 21 и 81 Уголовного кодекса Российской Федерации об освобождении этого лица от уголовной ответственности или от наказания и о применении к нему принудительных мер медицинского характера.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Если лицо не представляет опасности по своему психическому состоянию, то суд выносит постановление о прекращении уголовного дела и об отказе в применении принудительных мер медицинского характера. Одновременно суд решает вопрос об отмене меры пресечения.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03.02.2014 N 4-ФЗ)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3. Суд при наличии оснований, предусмотренных статьями 24 - 28 настоящего Кодекса, выносит постановление о прекращении уголовного дела независимо от наличия и характера заболевания лица.</w:t>
      </w:r>
    </w:p>
    <w:p>
      <w:pPr>
        <w:spacing w:after="120"/>
        <w:ind w:firstLine="709"/>
      </w:pPr>
      <w:r>
        <w:rPr>
          <w:sz w:val="24"/>
        </w:rPr>
        <w:t xml:space="preserve">4. При прекращении уголовного дела по основаниям, предусмотренным частями второй и третьей настоящей статьи, копия постановления суда в течение 5 суток направляется в уполномоченный орган исполнительной власти в сфере охраны здоровья для решения вопроса о лечении или направлении лица, нуждающегося в психиатрической помощи, в медицинскую организацию, оказывающую психиатрическую помощь в стационарных условиях.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25.11.2013 N 317-ФЗ)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5. Признав, что психическое расстройство лица, в отношении которого рассматривается уголовное дело, не установлено или что заболевание лица, совершившего преступление, не является препятствием для применения к нему уголовного наказания, суд своим постановлением возвращает уголовное дело прокурору в соответствии со статьей 237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6. В постановлении суда разрешается вопрос о вещественных доказательствах, а также разъясняются порядок и сроки обжалования постановления в кассационном порядке.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443</dc:title>
  <dc:creator>АРБИТРАЖ! · arbi.ru</dc:creator>
  <cp:lastModifiedBy>АРБИТРАЖ!</cp:lastModifiedBy>
  <dcterms:created xsi:type="dcterms:W3CDTF">2026-11-08T00:35:25.241Z</dcterms:created>
</cp:coreProperties>
</file>