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450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52. Особенности производства по уголовным делам в отношении отдельных категорий лиц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После возбуждения уголовного дела либо привлечения лица в качестве обвиняемого в порядке, установленном статьей 448 настоящего Кодекса, следственные и иные процессуальные действия в отношении такого лица производятся в общем порядке с изъятиями, установленными статьей 449 настоящего Кодекса и настоящей статьей.</w:t>
      </w:r>
    </w:p>
    <w:p>
      <w:pPr>
        <w:spacing w:after="120"/>
        <w:ind w:firstLine="709"/>
      </w:pPr>
      <w:r>
        <w:rPr>
          <w:sz w:val="24"/>
        </w:rPr>
        <w:t xml:space="preserve">(часть первая в ред. Федерального закона от 24.07.2002 N 98-ФЗ)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Судебное решение об избрании в отношении судьи Конституционного Суда Российской Федерации, судей иных судов в качестве меры пресечения заключения под стражу исполняется с согласия соответственно Конституционного Суда Российской Федерации или квалификационной коллегии судей.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24.07.2002 N 98-ФЗ)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3. Судебное решение об избрании в отношении сенатора Российской Федерации, депутата Государственной Думы, Президента Российской Федерации, прекратившего исполнение своих полномочий, Уполномоченного по правам человека в Российской Федерации в качестве меры пресечения заключения под стражу или о производстве обыска исполняется с согласия соответственно Совета Федерации или Государственной Думы.</w:t>
      </w:r>
    </w:p>
    <w:p>
      <w:pPr>
        <w:spacing w:after="120"/>
        <w:ind w:firstLine="709"/>
      </w:pPr>
      <w:r>
        <w:rPr>
          <w:sz w:val="24"/>
        </w:rPr>
        <w:t xml:space="preserve">(в ред. Федеральных законов от 24.07.2002 N 98-ФЗ , от 13.06.2023 N 236-ФЗ 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4. Мотивированное решение Конституционного Суда Российской Федерации, квалификационной коллегии судей о даче согласия на избрание в отношении судьи в качестве меры пресечения заключения под стражу или о производстве обыска принимается в срок не позднее 5 суток со дня поступления представления Председателя Следственного комитета Российской Федерации и соответствующего судебного решения.</w:t>
      </w:r>
    </w:p>
    <w:p>
      <w:pPr>
        <w:spacing w:after="120"/>
        <w:ind w:firstLine="709"/>
      </w:pPr>
      <w:r>
        <w:rPr>
          <w:sz w:val="24"/>
        </w:rPr>
        <w:t xml:space="preserve">(в ред. Федеральных законов от 05.06.2007 N 87-ФЗ , от 28.12.2010 N 404-ФЗ 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4.1. Ходатайство перед судом об избрании в качестве меры пресечения заключения под стражу может быть возбуждено следователем или дознавателем в отношении зарегистрированного кандидата в депутаты Государственной Думы, кандидата в Президенты Российской Федерации с согласия Председателя Следственного комитета Российской Федерации, а в отношении зарегистрированного кандидата в депутаты законодательного (представительного) органа государственной власти субъекта Российской Федерации - с согласия руководителя следственного органа Следственного комитета Российской Федерации по субъекту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(часть четвертая.1 введена Федеральным законом от 26.04.2007 N 64-ФЗ, в ред. Федеральных законов от 24.07.2007 N 214-ФЗ , от 28.12.2010 N 404-ФЗ 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5. Следственные и иные процессуальные действия, осуществляемые в соответствии с настоящим Кодексом не иначе как на основании судебного решения, в отношении лица, указанного в части первой статьи 447 настоящего Кодекса, если уголовное дело в отношении его не было возбуждено или такое лицо не было привлечено в качестве обвиняемого, производятся с согласия суда, указанного в части первой статьи 448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(часть пятая введена Федеральным законом от 24.07.2002 N 98-ФЗ, 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450</dc:title>
  <dc:creator>АРБИТРАЖ! · arbi.ru</dc:creator>
  <cp:lastModifiedBy>АРБИТРАЖ!</cp:lastModifiedBy>
  <dcterms:created xsi:type="dcterms:W3CDTF">2026-11-08T02:57:30.035Z</dcterms:created>
</cp:coreProperties>
</file>