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455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53. Основные положения о порядке взаимодействия судов, прокуроров,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Доказательства, полученные на территории иностранного государства его должностными лицами в ходе исполнения ими поручений об оказании правовой помощи по уголовным делам или направленные в Российскую Федерацию в приложении к поручению об осуществлении уголовного преследования в соответствии с международными договорами Российской Федерации, международными соглашениями или на основе принципа взаимности, заверенные и переданные в установленном порядке, пользуются такой же юридической силой, как если бы они были получены на территории Российской Федерации в полном соответствии с требованиями настоящего Кодекса 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455</dc:title>
  <dc:creator>АРБИТРАЖ! · arbi.ru</dc:creator>
  <cp:lastModifiedBy>АРБИТРАЖ!</cp:lastModifiedBy>
  <dcterms:created xsi:type="dcterms:W3CDTF">2026-11-08T04:09:48.799Z</dcterms:created>
</cp:coreProperties>
</file>